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7F" w:rsidRPr="00DD2760" w:rsidRDefault="005F3E7F" w:rsidP="00DD2760">
      <w:pPr>
        <w:jc w:val="center"/>
        <w:rPr>
          <w:rFonts w:ascii="Arial" w:hAnsi="Arial" w:cs="Arial"/>
          <w:b/>
          <w:iCs/>
          <w:color w:val="4F81BD"/>
        </w:rPr>
      </w:pPr>
      <w:r>
        <w:rPr>
          <w:rFonts w:ascii="Arial" w:hAnsi="Arial" w:cs="Arial"/>
          <w:b/>
        </w:rPr>
        <w:tab/>
      </w:r>
      <w:r>
        <w:rPr>
          <w:rFonts w:ascii="Helvetica" w:hAnsi="Helvetica"/>
          <w:b/>
          <w:bCs/>
          <w:noProof/>
          <w:color w:val="202020"/>
          <w:sz w:val="51"/>
          <w:szCs w:val="51"/>
          <w:lang w:val="en-IE" w:eastAsia="en-IE"/>
        </w:rPr>
        <w:drawing>
          <wp:inline distT="0" distB="0" distL="0" distR="0">
            <wp:extent cx="1905000" cy="2047875"/>
            <wp:effectExtent l="0" t="0" r="0" b="9525"/>
            <wp:docPr id="1" name="Picture 1" descr="e54d9378-e371-45bc-922c-9e6f02725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Image campaign-icon" descr="e54d9378-e371-45bc-922c-9e6f02725b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14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87"/>
      </w:tblGrid>
      <w:tr w:rsidR="00E26A37" w:rsidRPr="00676DD0" w:rsidTr="007541CB">
        <w:trPr>
          <w:trHeight w:val="357"/>
        </w:trPr>
        <w:tc>
          <w:tcPr>
            <w:tcW w:w="10314" w:type="dxa"/>
            <w:gridSpan w:val="2"/>
          </w:tcPr>
          <w:p w:rsidR="00DD2760" w:rsidRDefault="00DD2760" w:rsidP="00FE17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E26A37" w:rsidRDefault="00E26A37" w:rsidP="00FE17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790328">
              <w:rPr>
                <w:b/>
                <w:color w:val="auto"/>
                <w:sz w:val="20"/>
                <w:szCs w:val="20"/>
              </w:rPr>
              <w:t>TRAINING COURSE OUTLINE – Local Enterprise Office, Carlow</w:t>
            </w:r>
          </w:p>
          <w:p w:rsidR="00DD2760" w:rsidRPr="00790328" w:rsidRDefault="00DD2760" w:rsidP="00FE17A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E26A37" w:rsidRPr="00676DD0" w:rsidTr="007541CB">
        <w:trPr>
          <w:trHeight w:val="357"/>
        </w:trPr>
        <w:tc>
          <w:tcPr>
            <w:tcW w:w="3227" w:type="dxa"/>
          </w:tcPr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>Course Title:</w:t>
            </w:r>
          </w:p>
        </w:tc>
        <w:tc>
          <w:tcPr>
            <w:tcW w:w="7087" w:type="dxa"/>
          </w:tcPr>
          <w:p w:rsidR="00E26A37" w:rsidRPr="005F3E7F" w:rsidRDefault="009C4116" w:rsidP="00FE17A6">
            <w:pPr>
              <w:pStyle w:val="Default"/>
              <w:rPr>
                <w:color w:val="auto"/>
                <w:sz w:val="20"/>
                <w:szCs w:val="20"/>
              </w:rPr>
            </w:pPr>
            <w:r>
              <w:t>Bookkeeping for a Small Business</w:t>
            </w:r>
          </w:p>
        </w:tc>
      </w:tr>
      <w:tr w:rsidR="00E26A37" w:rsidRPr="00676DD0" w:rsidTr="007541CB">
        <w:trPr>
          <w:trHeight w:val="357"/>
        </w:trPr>
        <w:tc>
          <w:tcPr>
            <w:tcW w:w="3227" w:type="dxa"/>
          </w:tcPr>
          <w:p w:rsidR="00E26A37" w:rsidRPr="00790328" w:rsidRDefault="00E26A37" w:rsidP="00FE17A6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 xml:space="preserve">Course Duration: </w:t>
            </w:r>
          </w:p>
        </w:tc>
        <w:tc>
          <w:tcPr>
            <w:tcW w:w="7087" w:type="dxa"/>
          </w:tcPr>
          <w:p w:rsidR="00E26A37" w:rsidRPr="00676DD0" w:rsidRDefault="004E1891" w:rsidP="004E189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 Evenings</w:t>
            </w:r>
          </w:p>
        </w:tc>
      </w:tr>
      <w:tr w:rsidR="00D957B0" w:rsidRPr="00676DD0" w:rsidTr="007541CB">
        <w:trPr>
          <w:trHeight w:val="357"/>
        </w:trPr>
        <w:tc>
          <w:tcPr>
            <w:tcW w:w="3227" w:type="dxa"/>
          </w:tcPr>
          <w:p w:rsidR="00D957B0" w:rsidRPr="00790328" w:rsidRDefault="00D957B0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Participant places:</w:t>
            </w:r>
          </w:p>
        </w:tc>
        <w:tc>
          <w:tcPr>
            <w:tcW w:w="7087" w:type="dxa"/>
          </w:tcPr>
          <w:p w:rsidR="00D957B0" w:rsidRDefault="00D957B0" w:rsidP="004E189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</w:tr>
      <w:tr w:rsidR="00DD2760" w:rsidRPr="00676DD0" w:rsidTr="007541CB">
        <w:trPr>
          <w:trHeight w:val="357"/>
        </w:trPr>
        <w:tc>
          <w:tcPr>
            <w:tcW w:w="3227" w:type="dxa"/>
          </w:tcPr>
          <w:p w:rsidR="00DD2760" w:rsidRPr="00790328" w:rsidRDefault="00DD2760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Dates:</w:t>
            </w:r>
          </w:p>
        </w:tc>
        <w:tc>
          <w:tcPr>
            <w:tcW w:w="7087" w:type="dxa"/>
          </w:tcPr>
          <w:p w:rsidR="00DD2760" w:rsidRDefault="00DD2760" w:rsidP="004E189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  <w:r w:rsidRPr="00DD2760"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>, 20</w:t>
            </w:r>
            <w:r w:rsidRPr="00DD2760"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>, 27</w:t>
            </w:r>
            <w:r w:rsidRPr="00DD2760"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 xml:space="preserve"> September &amp; 4</w:t>
            </w:r>
            <w:r w:rsidRPr="00DD2760"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>, 11</w:t>
            </w:r>
            <w:r w:rsidRPr="00DD2760"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 xml:space="preserve"> October</w:t>
            </w:r>
          </w:p>
        </w:tc>
      </w:tr>
      <w:tr w:rsidR="00D957B0" w:rsidRPr="00676DD0" w:rsidTr="007541CB">
        <w:trPr>
          <w:trHeight w:val="357"/>
        </w:trPr>
        <w:tc>
          <w:tcPr>
            <w:tcW w:w="3227" w:type="dxa"/>
          </w:tcPr>
          <w:p w:rsidR="00D957B0" w:rsidRDefault="00D957B0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Time:</w:t>
            </w:r>
          </w:p>
        </w:tc>
        <w:tc>
          <w:tcPr>
            <w:tcW w:w="7087" w:type="dxa"/>
          </w:tcPr>
          <w:p w:rsidR="00D957B0" w:rsidRDefault="00AD638F" w:rsidP="004E189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6.30</w:t>
            </w:r>
            <w:r w:rsidR="00D957B0">
              <w:rPr>
                <w:color w:val="auto"/>
                <w:sz w:val="20"/>
                <w:szCs w:val="20"/>
              </w:rPr>
              <w:t xml:space="preserve">pm – </w:t>
            </w:r>
            <w:r>
              <w:rPr>
                <w:color w:val="auto"/>
                <w:sz w:val="20"/>
                <w:szCs w:val="20"/>
              </w:rPr>
              <w:t>9.30</w:t>
            </w:r>
            <w:bookmarkStart w:id="0" w:name="_GoBack"/>
            <w:bookmarkEnd w:id="0"/>
            <w:r w:rsidR="00D957B0">
              <w:rPr>
                <w:color w:val="auto"/>
                <w:sz w:val="20"/>
                <w:szCs w:val="20"/>
              </w:rPr>
              <w:t>pm</w:t>
            </w:r>
          </w:p>
        </w:tc>
      </w:tr>
      <w:tr w:rsidR="00DD2760" w:rsidRPr="00676DD0" w:rsidTr="007541CB">
        <w:trPr>
          <w:trHeight w:val="357"/>
        </w:trPr>
        <w:tc>
          <w:tcPr>
            <w:tcW w:w="3227" w:type="dxa"/>
          </w:tcPr>
          <w:p w:rsidR="00DD2760" w:rsidRDefault="00DD2760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Location:</w:t>
            </w:r>
          </w:p>
        </w:tc>
        <w:tc>
          <w:tcPr>
            <w:tcW w:w="7087" w:type="dxa"/>
          </w:tcPr>
          <w:p w:rsidR="00DD2760" w:rsidRDefault="00DD2760" w:rsidP="004E189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Enterprise House, O’ Brien Road, Carlow</w:t>
            </w:r>
          </w:p>
        </w:tc>
      </w:tr>
      <w:tr w:rsidR="00D957B0" w:rsidRPr="00676DD0" w:rsidTr="007541CB">
        <w:trPr>
          <w:trHeight w:val="357"/>
        </w:trPr>
        <w:tc>
          <w:tcPr>
            <w:tcW w:w="3227" w:type="dxa"/>
          </w:tcPr>
          <w:p w:rsidR="00D957B0" w:rsidRDefault="00D957B0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Course Fee:</w:t>
            </w:r>
          </w:p>
        </w:tc>
        <w:tc>
          <w:tcPr>
            <w:tcW w:w="7087" w:type="dxa"/>
          </w:tcPr>
          <w:p w:rsidR="00D957B0" w:rsidRDefault="00D957B0" w:rsidP="004E189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€50.00</w:t>
            </w:r>
          </w:p>
        </w:tc>
      </w:tr>
      <w:tr w:rsidR="00E26A37" w:rsidRPr="00676DD0" w:rsidTr="007541CB">
        <w:trPr>
          <w:trHeight w:val="357"/>
        </w:trPr>
        <w:tc>
          <w:tcPr>
            <w:tcW w:w="3227" w:type="dxa"/>
          </w:tcPr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>Trainer’s Name:</w:t>
            </w:r>
          </w:p>
        </w:tc>
        <w:tc>
          <w:tcPr>
            <w:tcW w:w="7087" w:type="dxa"/>
          </w:tcPr>
          <w:p w:rsidR="00E26A37" w:rsidRPr="00676DD0" w:rsidRDefault="005F3E7F" w:rsidP="00FE17A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David Culliton</w:t>
            </w:r>
          </w:p>
        </w:tc>
      </w:tr>
      <w:tr w:rsidR="00E26A37" w:rsidRPr="00676DD0" w:rsidTr="007541CB">
        <w:trPr>
          <w:trHeight w:val="357"/>
        </w:trPr>
        <w:tc>
          <w:tcPr>
            <w:tcW w:w="3227" w:type="dxa"/>
          </w:tcPr>
          <w:p w:rsidR="00E26A37" w:rsidRPr="00790328" w:rsidRDefault="00DD2760" w:rsidP="00FE17A6">
            <w:pPr>
              <w:pStyle w:val="Default"/>
              <w:ind w:right="-391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Training Company</w:t>
            </w:r>
            <w:r w:rsidR="00E26A37" w:rsidRPr="00790328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7087" w:type="dxa"/>
          </w:tcPr>
          <w:p w:rsidR="00E26A37" w:rsidRPr="00676DD0" w:rsidRDefault="005F3E7F" w:rsidP="00FE17A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Business Support Services</w:t>
            </w:r>
          </w:p>
        </w:tc>
      </w:tr>
      <w:tr w:rsidR="00E26A37" w:rsidRPr="00676DD0" w:rsidTr="007541CB">
        <w:trPr>
          <w:trHeight w:val="2031"/>
        </w:trPr>
        <w:tc>
          <w:tcPr>
            <w:tcW w:w="3227" w:type="dxa"/>
          </w:tcPr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t>Proposed Content</w:t>
            </w:r>
            <w:r w:rsidR="00DD2760">
              <w:rPr>
                <w:b/>
                <w:bCs/>
                <w:color w:val="auto"/>
                <w:sz w:val="20"/>
                <w:szCs w:val="20"/>
              </w:rPr>
              <w:t>:</w:t>
            </w:r>
            <w:r w:rsidRPr="00790328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E26A37" w:rsidRPr="00790328" w:rsidRDefault="00E26A37" w:rsidP="00FE17A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5F3E7F" w:rsidRPr="005F3E7F" w:rsidRDefault="005F3E7F" w:rsidP="005F3E7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5F3E7F">
              <w:rPr>
                <w:rFonts w:ascii="Arial" w:hAnsi="Arial" w:cs="Arial"/>
                <w:b/>
                <w:i/>
                <w:sz w:val="20"/>
                <w:szCs w:val="20"/>
              </w:rPr>
              <w:t>Programme</w:t>
            </w:r>
            <w:proofErr w:type="spellEnd"/>
            <w:r w:rsidRPr="005F3E7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Aim:</w:t>
            </w:r>
          </w:p>
          <w:p w:rsidR="005F3E7F" w:rsidRDefault="004E1891" w:rsidP="005F3E7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 xml:space="preserve">To provide the learner with an introduction to bookkeeping terms and principles and the knowledge and skill to operate a manual bookkeeping system. </w:t>
            </w:r>
            <w:proofErr w:type="gramStart"/>
            <w:r w:rsidRPr="004E1891">
              <w:rPr>
                <w:rFonts w:ascii="Arial" w:hAnsi="Arial" w:cs="Arial"/>
                <w:i/>
                <w:sz w:val="20"/>
                <w:szCs w:val="20"/>
              </w:rPr>
              <w:t>Also</w:t>
            </w:r>
            <w:proofErr w:type="gramEnd"/>
            <w:r w:rsidRPr="004E1891">
              <w:rPr>
                <w:rFonts w:ascii="Arial" w:hAnsi="Arial" w:cs="Arial"/>
                <w:i/>
                <w:sz w:val="20"/>
                <w:szCs w:val="20"/>
              </w:rPr>
              <w:t xml:space="preserve"> to assist with VAT and PAYE issues for the small business.</w:t>
            </w:r>
          </w:p>
          <w:p w:rsidR="004E1891" w:rsidRPr="004E1891" w:rsidRDefault="004E1891" w:rsidP="005F3E7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3E7F" w:rsidRDefault="005F3E7F" w:rsidP="005F3E7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Objectives:</w:t>
            </w:r>
          </w:p>
          <w:p w:rsidR="004E1891" w:rsidRPr="004E1891" w:rsidRDefault="004E1891" w:rsidP="004E189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Understand bookkeeping terminology</w:t>
            </w:r>
          </w:p>
          <w:p w:rsidR="004E1891" w:rsidRPr="004E1891" w:rsidRDefault="004E1891" w:rsidP="004E189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E1891">
              <w:rPr>
                <w:rFonts w:ascii="Arial" w:hAnsi="Arial" w:cs="Arial"/>
                <w:i/>
                <w:sz w:val="20"/>
                <w:szCs w:val="20"/>
              </w:rPr>
              <w:t>Be able to</w:t>
            </w:r>
            <w:proofErr w:type="gramEnd"/>
            <w:r w:rsidRPr="004E1891">
              <w:rPr>
                <w:rFonts w:ascii="Arial" w:hAnsi="Arial" w:cs="Arial"/>
                <w:i/>
                <w:sz w:val="20"/>
                <w:szCs w:val="20"/>
              </w:rPr>
              <w:t xml:space="preserve"> create a manual bookkeeping system</w:t>
            </w:r>
          </w:p>
          <w:p w:rsidR="004E1891" w:rsidRPr="004E1891" w:rsidRDefault="004E1891" w:rsidP="004E189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4E1891">
              <w:rPr>
                <w:rFonts w:ascii="Arial" w:hAnsi="Arial" w:cs="Arial"/>
                <w:i/>
                <w:sz w:val="20"/>
                <w:szCs w:val="20"/>
              </w:rPr>
              <w:t>Be able to</w:t>
            </w:r>
            <w:proofErr w:type="gramEnd"/>
            <w:r w:rsidRPr="004E1891">
              <w:rPr>
                <w:rFonts w:ascii="Arial" w:hAnsi="Arial" w:cs="Arial"/>
                <w:i/>
                <w:sz w:val="20"/>
                <w:szCs w:val="20"/>
              </w:rPr>
              <w:t xml:space="preserve"> record bookkeeping transactions</w:t>
            </w:r>
          </w:p>
          <w:p w:rsidR="004E1891" w:rsidRPr="004E1891" w:rsidRDefault="004E1891" w:rsidP="004E1891">
            <w:pPr>
              <w:numPr>
                <w:ilvl w:val="0"/>
                <w:numId w:val="1"/>
              </w:numPr>
              <w:spacing w:after="0" w:line="240" w:lineRule="auto"/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Acquire a basic understanding of the profit &amp; loss account and balance sheet</w:t>
            </w:r>
          </w:p>
          <w:p w:rsidR="004E1891" w:rsidRPr="004E1891" w:rsidRDefault="004E1891" w:rsidP="004E189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Understand VAT computations and the VAT 3 form</w:t>
            </w:r>
          </w:p>
          <w:p w:rsidR="005F3E7F" w:rsidRPr="004E1891" w:rsidRDefault="004E1891" w:rsidP="004E189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Understand the PAYE system and the forms required for that</w:t>
            </w:r>
          </w:p>
          <w:p w:rsidR="004E1891" w:rsidRDefault="004E1891" w:rsidP="004E189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891" w:rsidRDefault="004E1891" w:rsidP="005F3E7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E1891" w:rsidRPr="005F3E7F" w:rsidRDefault="005F3E7F" w:rsidP="005F3E7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F3E7F">
              <w:rPr>
                <w:rFonts w:ascii="Arial" w:hAnsi="Arial" w:cs="Arial"/>
                <w:b/>
                <w:i/>
                <w:sz w:val="20"/>
                <w:szCs w:val="20"/>
              </w:rPr>
              <w:t>Outline Syllabus:</w:t>
            </w:r>
          </w:p>
          <w:p w:rsidR="004E1891" w:rsidRPr="004E1891" w:rsidRDefault="00DD2760" w:rsidP="004E189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Session 1</w:t>
            </w:r>
          </w:p>
          <w:p w:rsidR="004E1891" w:rsidRPr="004E1891" w:rsidRDefault="004E1891" w:rsidP="004E189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Introduction to Bookkeeping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Bookkeeping Systems</w:t>
            </w:r>
          </w:p>
          <w:p w:rsidR="004E1891" w:rsidRPr="004E1891" w:rsidRDefault="004E1891" w:rsidP="004E189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Terminology</w:t>
            </w:r>
          </w:p>
          <w:p w:rsidR="004E1891" w:rsidRPr="004E1891" w:rsidRDefault="004E1891" w:rsidP="004E189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Books &amp; Ledgers</w:t>
            </w:r>
          </w:p>
          <w:p w:rsidR="004E1891" w:rsidRPr="004E1891" w:rsidRDefault="004E1891" w:rsidP="004E189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Sales &amp; Debtors</w:t>
            </w:r>
          </w:p>
          <w:p w:rsidR="004E1891" w:rsidRPr="004E1891" w:rsidRDefault="004E1891" w:rsidP="004E189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Cash Receipts</w:t>
            </w:r>
          </w:p>
          <w:p w:rsidR="004E1891" w:rsidRPr="004E1891" w:rsidRDefault="004E1891" w:rsidP="004E189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Filing</w:t>
            </w:r>
          </w:p>
          <w:p w:rsidR="004E1891" w:rsidRPr="00DD2760" w:rsidRDefault="004E1891" w:rsidP="004E1891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Questions &amp; Answers</w:t>
            </w:r>
          </w:p>
          <w:p w:rsidR="004E1891" w:rsidRPr="004E1891" w:rsidRDefault="004E1891" w:rsidP="004E18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Session 2:</w:t>
            </w:r>
          </w:p>
          <w:p w:rsidR="004E1891" w:rsidRPr="004E1891" w:rsidRDefault="004E1891" w:rsidP="004E18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lastRenderedPageBreak/>
              <w:t>Suppliers</w:t>
            </w:r>
          </w:p>
          <w:p w:rsidR="004E1891" w:rsidRPr="004E1891" w:rsidRDefault="004E1891" w:rsidP="004E18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Purchase Ordering</w:t>
            </w:r>
          </w:p>
          <w:p w:rsidR="004E1891" w:rsidRPr="004E1891" w:rsidRDefault="004E1891" w:rsidP="004E18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Supplier Invoices &amp; Statements</w:t>
            </w:r>
          </w:p>
          <w:p w:rsidR="004E1891" w:rsidRPr="004E1891" w:rsidRDefault="004E1891" w:rsidP="004E18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Supplier Payments</w:t>
            </w:r>
          </w:p>
          <w:p w:rsidR="004E1891" w:rsidRPr="004E1891" w:rsidRDefault="004E1891" w:rsidP="004E18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Stocks &amp; Stock Records</w:t>
            </w:r>
          </w:p>
          <w:p w:rsidR="004E1891" w:rsidRPr="004E1891" w:rsidRDefault="004E1891" w:rsidP="004E189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 xml:space="preserve">Questions &amp; Answers </w:t>
            </w:r>
          </w:p>
          <w:p w:rsidR="004E1891" w:rsidRPr="004E1891" w:rsidRDefault="004E1891" w:rsidP="004E18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891" w:rsidRPr="004E1891" w:rsidRDefault="004E1891" w:rsidP="004E18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Session 3: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 xml:space="preserve">Bank Accounts 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Payments and Receipts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Bank Reconciliations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 xml:space="preserve">Petty Cash Systems 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Profit &amp; Loss Accounts, Balance Sheets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Questions &amp; Answers</w:t>
            </w:r>
          </w:p>
          <w:p w:rsidR="004E1891" w:rsidRPr="004E1891" w:rsidRDefault="004E1891" w:rsidP="004E1891">
            <w:pPr>
              <w:ind w:left="1800"/>
              <w:rPr>
                <w:rFonts w:ascii="Arial" w:hAnsi="Arial" w:cs="Arial"/>
                <w:color w:val="FF0000"/>
              </w:rPr>
            </w:pPr>
          </w:p>
          <w:p w:rsidR="004E1891" w:rsidRPr="004E1891" w:rsidRDefault="004E1891" w:rsidP="004E18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Session 4: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Fundamentals of the PAYE System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Registering for PAYE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PAYE Calculations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 xml:space="preserve">Forms P30, P35, P60, P35 </w:t>
            </w:r>
            <w:proofErr w:type="spellStart"/>
            <w:r w:rsidRPr="004E1891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Universal Social Charge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Questions &amp; Answers</w:t>
            </w:r>
          </w:p>
          <w:p w:rsidR="004E1891" w:rsidRPr="004E1891" w:rsidRDefault="004E1891" w:rsidP="004E18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E1891" w:rsidRPr="004E1891" w:rsidRDefault="004E1891" w:rsidP="004E18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Session 5: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Fundamentals of the VAT System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Registering for VAT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VAT Calculations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 xml:space="preserve">Forms VAT 3, End of year trading form </w:t>
            </w:r>
            <w:proofErr w:type="spellStart"/>
            <w:r w:rsidRPr="004E1891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Imports/Exports</w:t>
            </w:r>
          </w:p>
          <w:p w:rsidR="004E1891" w:rsidRPr="004E1891" w:rsidRDefault="004E1891" w:rsidP="004E189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E1891">
              <w:rPr>
                <w:rFonts w:ascii="Arial" w:hAnsi="Arial" w:cs="Arial"/>
                <w:i/>
                <w:sz w:val="20"/>
                <w:szCs w:val="20"/>
              </w:rPr>
              <w:t>Questions &amp; Answers</w:t>
            </w:r>
          </w:p>
          <w:p w:rsidR="005F3E7F" w:rsidRDefault="005F3E7F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F3E7F" w:rsidRDefault="005F3E7F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F3E7F" w:rsidRPr="005F3E7F" w:rsidRDefault="005F3E7F" w:rsidP="005F3E7F">
            <w:pPr>
              <w:pStyle w:val="Heading5"/>
              <w:rPr>
                <w:rFonts w:ascii="Arial" w:hAnsi="Arial" w:cs="Arial"/>
                <w:b/>
                <w:i w:val="0"/>
                <w:color w:val="auto"/>
                <w:u w:val="single"/>
              </w:rPr>
            </w:pPr>
            <w:r w:rsidRPr="005F3E7F">
              <w:rPr>
                <w:rFonts w:ascii="Arial" w:hAnsi="Arial" w:cs="Arial"/>
                <w:b/>
                <w:i w:val="0"/>
                <w:color w:val="auto"/>
                <w:u w:val="single"/>
              </w:rPr>
              <w:t>Methodology:</w:t>
            </w:r>
          </w:p>
          <w:p w:rsidR="005F3E7F" w:rsidRPr="005F3E7F" w:rsidRDefault="005F3E7F" w:rsidP="005F3E7F">
            <w:pPr>
              <w:pStyle w:val="Heading5"/>
            </w:pPr>
            <w:r w:rsidRPr="005F3E7F">
              <w:rPr>
                <w:rFonts w:ascii="Arial" w:hAnsi="Arial" w:cs="Arial"/>
                <w:color w:val="auto"/>
              </w:rPr>
              <w:t xml:space="preserve">Training will be delivered in a classroom style venue. Course notes </w:t>
            </w:r>
            <w:r>
              <w:rPr>
                <w:rFonts w:ascii="Arial" w:hAnsi="Arial" w:cs="Arial"/>
                <w:color w:val="auto"/>
              </w:rPr>
              <w:t>will be handed out to learners. Students will be encouraged to</w:t>
            </w:r>
            <w:r w:rsidR="004E1891">
              <w:rPr>
                <w:rFonts w:ascii="Arial" w:hAnsi="Arial" w:cs="Arial"/>
                <w:color w:val="auto"/>
              </w:rPr>
              <w:t xml:space="preserve"> participate in the process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5F3E7F" w:rsidRPr="00676DD0" w:rsidRDefault="005F3E7F" w:rsidP="00FE17A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26A37" w:rsidRPr="00676DD0" w:rsidTr="007541CB">
        <w:trPr>
          <w:trHeight w:val="1965"/>
        </w:trPr>
        <w:tc>
          <w:tcPr>
            <w:tcW w:w="3227" w:type="dxa"/>
          </w:tcPr>
          <w:p w:rsidR="00E26A37" w:rsidRPr="00790328" w:rsidRDefault="00E26A37" w:rsidP="00DD276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790328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Qualifications, Background and Experience of </w:t>
            </w:r>
            <w:r w:rsidR="00DA7006" w:rsidRPr="00790328">
              <w:rPr>
                <w:b/>
                <w:bCs/>
                <w:i/>
                <w:color w:val="auto"/>
                <w:sz w:val="20"/>
                <w:szCs w:val="20"/>
              </w:rPr>
              <w:t xml:space="preserve">delivering </w:t>
            </w:r>
            <w:r w:rsidR="00DA7006" w:rsidRPr="00790328">
              <w:rPr>
                <w:b/>
                <w:bCs/>
                <w:color w:val="auto"/>
                <w:sz w:val="20"/>
                <w:szCs w:val="20"/>
              </w:rPr>
              <w:t>Trainer</w:t>
            </w:r>
            <w:r w:rsidRPr="00790328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</w:tcPr>
          <w:p w:rsidR="00E26A37" w:rsidRPr="00676DD0" w:rsidRDefault="005F3E7F" w:rsidP="005F3E7F">
            <w:pPr>
              <w:pStyle w:val="BodyText"/>
              <w:rPr>
                <w:bCs/>
                <w:i w:val="0"/>
                <w:sz w:val="20"/>
                <w:szCs w:val="20"/>
              </w:rPr>
            </w:pPr>
            <w:r w:rsidRPr="005F3E7F">
              <w:rPr>
                <w:rFonts w:ascii="Arial" w:hAnsi="Arial" w:cs="Arial"/>
                <w:sz w:val="20"/>
                <w:szCs w:val="20"/>
              </w:rPr>
              <w:t xml:space="preserve">David Culliton is a qualified Chartered Accountant and was also awarded the Certificate in Training and Continuing Education from the NUI </w:t>
            </w:r>
            <w:proofErr w:type="spellStart"/>
            <w:r w:rsidRPr="005F3E7F">
              <w:rPr>
                <w:rFonts w:ascii="Arial" w:hAnsi="Arial" w:cs="Arial"/>
                <w:sz w:val="20"/>
                <w:szCs w:val="20"/>
              </w:rPr>
              <w:t>Maynooth</w:t>
            </w:r>
            <w:proofErr w:type="spellEnd"/>
            <w:r w:rsidRPr="005F3E7F">
              <w:rPr>
                <w:rFonts w:ascii="Arial" w:hAnsi="Arial" w:cs="Arial"/>
                <w:sz w:val="20"/>
                <w:szCs w:val="20"/>
              </w:rPr>
              <w:t xml:space="preserve">, through their outreach programme in Kilkenny. David has many years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5F3E7F">
              <w:rPr>
                <w:rFonts w:ascii="Arial" w:hAnsi="Arial" w:cs="Arial"/>
                <w:sz w:val="20"/>
                <w:szCs w:val="20"/>
              </w:rPr>
              <w:t>experience dealing with new and start-up businesses and has been in business for himself for over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F3E7F">
              <w:rPr>
                <w:rFonts w:ascii="Arial" w:hAnsi="Arial" w:cs="Arial"/>
                <w:sz w:val="20"/>
                <w:szCs w:val="20"/>
              </w:rPr>
              <w:t xml:space="preserve"> years. </w:t>
            </w:r>
            <w:r>
              <w:rPr>
                <w:rFonts w:ascii="Arial" w:hAnsi="Arial" w:cs="Arial"/>
                <w:sz w:val="20"/>
                <w:szCs w:val="20"/>
              </w:rPr>
              <w:t>David has been delivering training courses for the Local Enterprise Offices in Carlow and Kilkenny for many years now as well delivering training in Waterford and Wexford.</w:t>
            </w:r>
          </w:p>
        </w:tc>
      </w:tr>
    </w:tbl>
    <w:p w:rsidR="00B4102D" w:rsidRDefault="00B4102D"/>
    <w:sectPr w:rsidR="00B4102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3A" w:rsidRDefault="0095143A" w:rsidP="0035545B">
      <w:pPr>
        <w:spacing w:after="0" w:line="240" w:lineRule="auto"/>
      </w:pPr>
      <w:r>
        <w:separator/>
      </w:r>
    </w:p>
  </w:endnote>
  <w:endnote w:type="continuationSeparator" w:id="0">
    <w:p w:rsidR="0095143A" w:rsidRDefault="0095143A" w:rsidP="0035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585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45B" w:rsidRDefault="00355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45B" w:rsidRDefault="00355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3A" w:rsidRDefault="0095143A" w:rsidP="0035545B">
      <w:pPr>
        <w:spacing w:after="0" w:line="240" w:lineRule="auto"/>
      </w:pPr>
      <w:r>
        <w:separator/>
      </w:r>
    </w:p>
  </w:footnote>
  <w:footnote w:type="continuationSeparator" w:id="0">
    <w:p w:rsidR="0095143A" w:rsidRDefault="0095143A" w:rsidP="0035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749"/>
    <w:multiLevelType w:val="hybridMultilevel"/>
    <w:tmpl w:val="9EBADF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3E7858"/>
    <w:multiLevelType w:val="hybridMultilevel"/>
    <w:tmpl w:val="79DECC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271DBF"/>
    <w:multiLevelType w:val="hybridMultilevel"/>
    <w:tmpl w:val="C72C791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EF6BA3"/>
    <w:multiLevelType w:val="hybridMultilevel"/>
    <w:tmpl w:val="31FC173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FA5F5B"/>
    <w:multiLevelType w:val="hybridMultilevel"/>
    <w:tmpl w:val="F8DEF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E4991"/>
    <w:multiLevelType w:val="hybridMultilevel"/>
    <w:tmpl w:val="24E020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BF83143"/>
    <w:multiLevelType w:val="hybridMultilevel"/>
    <w:tmpl w:val="161C76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270E"/>
    <w:multiLevelType w:val="hybridMultilevel"/>
    <w:tmpl w:val="1078146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37"/>
    <w:rsid w:val="000002F4"/>
    <w:rsid w:val="00195961"/>
    <w:rsid w:val="001E13D5"/>
    <w:rsid w:val="00272718"/>
    <w:rsid w:val="0035545B"/>
    <w:rsid w:val="00380AD4"/>
    <w:rsid w:val="00426B3B"/>
    <w:rsid w:val="004E1891"/>
    <w:rsid w:val="005A1EF9"/>
    <w:rsid w:val="005F3E7F"/>
    <w:rsid w:val="00623B81"/>
    <w:rsid w:val="006C525A"/>
    <w:rsid w:val="007541CB"/>
    <w:rsid w:val="00770835"/>
    <w:rsid w:val="0095143A"/>
    <w:rsid w:val="009C4116"/>
    <w:rsid w:val="00AD638F"/>
    <w:rsid w:val="00B4102D"/>
    <w:rsid w:val="00D957B0"/>
    <w:rsid w:val="00DA7006"/>
    <w:rsid w:val="00DD2760"/>
    <w:rsid w:val="00E26A37"/>
    <w:rsid w:val="00F66E42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6B93"/>
  <w15:docId w15:val="{E5DAE7F4-3215-457A-B69E-9A51223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A37"/>
    <w:pPr>
      <w:spacing w:after="200" w:line="276" w:lineRule="auto"/>
    </w:pPr>
    <w:rPr>
      <w:lang w:val="en-US"/>
    </w:rPr>
  </w:style>
  <w:style w:type="paragraph" w:styleId="Heading5">
    <w:name w:val="heading 5"/>
    <w:basedOn w:val="Normal"/>
    <w:next w:val="Normal"/>
    <w:link w:val="Heading5Char"/>
    <w:qFormat/>
    <w:rsid w:val="005F3E7F"/>
    <w:pPr>
      <w:keepNext/>
      <w:spacing w:after="0" w:line="360" w:lineRule="auto"/>
      <w:jc w:val="both"/>
      <w:outlineLvl w:val="4"/>
    </w:pPr>
    <w:rPr>
      <w:rFonts w:ascii="Verdana" w:eastAsia="Times New Roman" w:hAnsi="Verdana" w:cs="Times New Roman"/>
      <w:i/>
      <w:iCs/>
      <w:color w:val="FF0000"/>
      <w:sz w:val="20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7F"/>
    <w:rPr>
      <w:rFonts w:ascii="Tahoma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rsid w:val="005F3E7F"/>
    <w:rPr>
      <w:rFonts w:ascii="Verdana" w:eastAsia="Times New Roman" w:hAnsi="Verdana" w:cs="Times New Roman"/>
      <w:i/>
      <w:iCs/>
      <w:color w:val="FF0000"/>
      <w:sz w:val="20"/>
      <w:szCs w:val="20"/>
    </w:rPr>
  </w:style>
  <w:style w:type="paragraph" w:styleId="BodyText">
    <w:name w:val="Body Text"/>
    <w:basedOn w:val="Normal"/>
    <w:link w:val="BodyTextChar"/>
    <w:rsid w:val="005F3E7F"/>
    <w:pPr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IE"/>
    </w:rPr>
  </w:style>
  <w:style w:type="character" w:customStyle="1" w:styleId="BodyTextChar">
    <w:name w:val="Body Text Char"/>
    <w:basedOn w:val="DefaultParagraphFont"/>
    <w:link w:val="BodyText"/>
    <w:rsid w:val="005F3E7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F3E7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F3E7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5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4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Comerford</dc:creator>
  <cp:lastModifiedBy>TJ Mills</cp:lastModifiedBy>
  <cp:revision>2</cp:revision>
  <cp:lastPrinted>2016-12-31T16:31:00Z</cp:lastPrinted>
  <dcterms:created xsi:type="dcterms:W3CDTF">2017-09-15T08:33:00Z</dcterms:created>
  <dcterms:modified xsi:type="dcterms:W3CDTF">2017-09-15T08:33:00Z</dcterms:modified>
</cp:coreProperties>
</file>