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2F78" w14:textId="5E5CD418" w:rsidR="00B07508" w:rsidRPr="000B7249" w:rsidRDefault="00B07508" w:rsidP="00B11249">
      <w:pPr>
        <w:shd w:val="clear" w:color="auto" w:fill="3FBFB6"/>
        <w:rPr>
          <w:b/>
          <w:color w:val="FFFFFF" w:themeColor="background1"/>
          <w:sz w:val="36"/>
          <w:lang w:val="en-IE" w:eastAsia="ja-JP"/>
        </w:rPr>
      </w:pPr>
      <w:r w:rsidRPr="000B7249">
        <w:rPr>
          <w:b/>
          <w:color w:val="FFFFFF" w:themeColor="background1"/>
          <w:sz w:val="36"/>
          <w:lang w:val="en-IE" w:eastAsia="ja-JP"/>
        </w:rPr>
        <w:t>REQUEST FOR QUOTATION</w:t>
      </w:r>
    </w:p>
    <w:p w14:paraId="2A418F70" w14:textId="4465ADFC" w:rsidR="0057703F" w:rsidRPr="000B7249" w:rsidRDefault="0057703F" w:rsidP="00B11249">
      <w:pPr>
        <w:shd w:val="clear" w:color="auto" w:fill="3FBFB6"/>
        <w:rPr>
          <w:b/>
          <w:color w:val="FFFFFF" w:themeColor="background1"/>
          <w:sz w:val="28"/>
          <w:lang w:val="en-IE" w:eastAsia="ja-JP"/>
        </w:rPr>
      </w:pPr>
      <w:r w:rsidRPr="000B7249">
        <w:rPr>
          <w:b/>
          <w:color w:val="FFFFFF" w:themeColor="background1"/>
          <w:sz w:val="28"/>
          <w:lang w:val="en-IE" w:eastAsia="ja-JP"/>
        </w:rPr>
        <w:t>FOR AGGREGATE SPEND UPTO €</w:t>
      </w:r>
      <w:r w:rsidR="00BA068A">
        <w:rPr>
          <w:b/>
          <w:color w:val="FFFFFF" w:themeColor="background1"/>
          <w:sz w:val="28"/>
          <w:lang w:val="en-IE" w:eastAsia="ja-JP"/>
        </w:rPr>
        <w:t>50</w:t>
      </w:r>
      <w:r w:rsidRPr="000B7249">
        <w:rPr>
          <w:b/>
          <w:color w:val="FFFFFF" w:themeColor="background1"/>
          <w:sz w:val="28"/>
          <w:lang w:val="en-IE" w:eastAsia="ja-JP"/>
        </w:rPr>
        <w:t>,000 (Excl. VAT)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0B7249" w14:paraId="49043CF5" w14:textId="77777777" w:rsidTr="00FE2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0DB57D2E" w:rsidR="00B07508" w:rsidRPr="000B7249" w:rsidRDefault="00B07508" w:rsidP="00B11249">
            <w:pPr>
              <w:rPr>
                <w:rFonts w:eastAsiaTheme="minorEastAsia"/>
                <w:highlight w:val="yellow"/>
                <w:lang w:val="en-IE" w:eastAsia="ja-JP"/>
              </w:rPr>
            </w:pPr>
            <w:r w:rsidRPr="000B7249">
              <w:rPr>
                <w:rFonts w:eastAsiaTheme="minorEastAsia"/>
                <w:lang w:val="en-IE" w:eastAsia="ja-JP"/>
              </w:rPr>
              <w:t>Subject of Quotation</w:t>
            </w:r>
          </w:p>
        </w:tc>
      </w:tr>
      <w:tr w:rsidR="00B07508" w:rsidRPr="000B7249" w14:paraId="11446F99"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7AA78C21" w:rsidR="00B07508" w:rsidRPr="0040270B" w:rsidRDefault="00914F5C" w:rsidP="00914F5C">
            <w:pPr>
              <w:spacing w:before="0" w:after="0" w:line="240" w:lineRule="auto"/>
              <w:rPr>
                <w:color w:val="000000" w:themeColor="text1"/>
                <w:lang w:val="en-IE"/>
              </w:rPr>
            </w:pPr>
            <w:r w:rsidRPr="00914F5C">
              <w:rPr>
                <w:b w:val="0"/>
                <w:bCs w:val="0"/>
                <w:color w:val="000000" w:themeColor="text1"/>
                <w:lang w:val="en-IE"/>
              </w:rPr>
              <w:t xml:space="preserve">Provision of Services for the </w:t>
            </w:r>
            <w:r w:rsidR="0040270B" w:rsidRPr="00914F5C">
              <w:rPr>
                <w:b w:val="0"/>
                <w:bCs w:val="0"/>
                <w:color w:val="000000" w:themeColor="text1"/>
                <w:lang w:val="en-IE"/>
              </w:rPr>
              <w:t xml:space="preserve">Recruitment and Management </w:t>
            </w:r>
            <w:r w:rsidRPr="00914F5C">
              <w:rPr>
                <w:b w:val="0"/>
                <w:bCs w:val="0"/>
                <w:color w:val="000000" w:themeColor="text1"/>
                <w:lang w:val="en-IE"/>
              </w:rPr>
              <w:t xml:space="preserve">of the </w:t>
            </w:r>
            <w:r w:rsidR="0040270B" w:rsidRPr="0040270B">
              <w:rPr>
                <w:b w:val="0"/>
                <w:bCs w:val="0"/>
                <w:color w:val="000000" w:themeColor="text1"/>
                <w:lang w:val="en-IE"/>
              </w:rPr>
              <w:t xml:space="preserve">Kildare County Council’s Local Enterprise Office (LEO) </w:t>
            </w:r>
            <w:r w:rsidR="0040270B">
              <w:rPr>
                <w:b w:val="0"/>
                <w:bCs w:val="0"/>
                <w:color w:val="000000" w:themeColor="text1"/>
                <w:lang w:val="en-IE"/>
              </w:rPr>
              <w:t>exhibit at Taste of Kildare</w:t>
            </w:r>
            <w:r w:rsidR="0040270B" w:rsidRPr="0040270B">
              <w:rPr>
                <w:b w:val="0"/>
                <w:bCs w:val="0"/>
                <w:color w:val="000000" w:themeColor="text1"/>
                <w:lang w:val="en-IE"/>
              </w:rPr>
              <w:t xml:space="preserve"> 2026. </w:t>
            </w:r>
          </w:p>
        </w:tc>
      </w:tr>
      <w:tr w:rsidR="00B07508" w:rsidRPr="000B7249" w14:paraId="2FEDF8AB"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684B6852" w14:textId="77777777" w:rsidR="00B07508" w:rsidRPr="000B7249" w:rsidRDefault="00B07508" w:rsidP="00B11249">
            <w:pPr>
              <w:rPr>
                <w:rFonts w:eastAsiaTheme="minorEastAsia"/>
                <w:lang w:val="en-IE" w:eastAsia="ja-JP"/>
              </w:rPr>
            </w:pPr>
            <w:r w:rsidRPr="000B7249">
              <w:rPr>
                <w:rFonts w:eastAsiaTheme="minorEastAsia"/>
                <w:lang w:val="en-IE" w:eastAsia="ja-JP"/>
              </w:rPr>
              <w:t>Key Dates</w:t>
            </w:r>
          </w:p>
        </w:tc>
      </w:tr>
      <w:tr w:rsidR="0057703F" w:rsidRPr="000B7249" w14:paraId="257A2107"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77777777" w:rsidR="0057703F" w:rsidRPr="000B7249" w:rsidRDefault="0057703F" w:rsidP="00B11249">
            <w:pPr>
              <w:rPr>
                <w:rFonts w:eastAsiaTheme="minorEastAsia"/>
                <w:lang w:val="en-IE" w:eastAsia="ja-JP"/>
              </w:rPr>
            </w:pPr>
            <w:r w:rsidRPr="000B7249">
              <w:rPr>
                <w:rFonts w:eastAsiaTheme="minorEastAsia"/>
                <w:lang w:val="en-IE" w:eastAsia="ja-JP"/>
              </w:rPr>
              <w:t>Issue Date</w:t>
            </w:r>
          </w:p>
        </w:tc>
        <w:tc>
          <w:tcPr>
            <w:tcW w:w="5477" w:type="dxa"/>
            <w:shd w:val="clear" w:color="auto" w:fill="auto"/>
          </w:tcPr>
          <w:p w14:paraId="04936443" w14:textId="193404D1" w:rsidR="0057703F" w:rsidRPr="0040270B" w:rsidRDefault="0040270B" w:rsidP="00B11249">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lang w:val="en-IE" w:eastAsia="ja-JP"/>
              </w:rPr>
            </w:pPr>
            <w:r w:rsidRPr="0040270B">
              <w:rPr>
                <w:rFonts w:eastAsiaTheme="minorEastAsia"/>
                <w:color w:val="000000" w:themeColor="text1"/>
                <w:lang w:val="en-IE" w:eastAsia="ja-JP"/>
              </w:rPr>
              <w:t>2</w:t>
            </w:r>
            <w:r w:rsidR="001C6E5E">
              <w:rPr>
                <w:rFonts w:eastAsiaTheme="minorEastAsia"/>
                <w:color w:val="000000" w:themeColor="text1"/>
                <w:lang w:val="en-IE" w:eastAsia="ja-JP"/>
              </w:rPr>
              <w:t>0</w:t>
            </w:r>
            <w:r w:rsidR="001C6E5E" w:rsidRPr="001C6E5E">
              <w:rPr>
                <w:rFonts w:eastAsiaTheme="minorEastAsia"/>
                <w:color w:val="000000" w:themeColor="text1"/>
                <w:vertAlign w:val="superscript"/>
                <w:lang w:val="en-IE" w:eastAsia="ja-JP"/>
              </w:rPr>
              <w:t>th</w:t>
            </w:r>
            <w:r w:rsidR="001C6E5E">
              <w:rPr>
                <w:rFonts w:eastAsiaTheme="minorEastAsia"/>
                <w:color w:val="000000" w:themeColor="text1"/>
                <w:lang w:val="en-IE" w:eastAsia="ja-JP"/>
              </w:rPr>
              <w:t xml:space="preserve"> </w:t>
            </w:r>
            <w:r w:rsidRPr="0040270B">
              <w:rPr>
                <w:rFonts w:eastAsiaTheme="minorEastAsia"/>
                <w:color w:val="000000" w:themeColor="text1"/>
                <w:lang w:val="en-IE" w:eastAsia="ja-JP"/>
              </w:rPr>
              <w:t>August 2025</w:t>
            </w:r>
          </w:p>
        </w:tc>
      </w:tr>
      <w:tr w:rsidR="0057703F" w:rsidRPr="000B7249" w14:paraId="084175D9" w14:textId="77777777" w:rsidTr="00FE26CD">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951D658" w14:textId="77777777" w:rsidR="0057703F" w:rsidRPr="000B7249" w:rsidRDefault="0057703F" w:rsidP="00B11249">
            <w:pPr>
              <w:rPr>
                <w:rFonts w:eastAsiaTheme="minorEastAsia"/>
                <w:lang w:val="en-IE" w:eastAsia="ja-JP"/>
              </w:rPr>
            </w:pPr>
            <w:r w:rsidRPr="000B7249">
              <w:rPr>
                <w:rFonts w:eastAsiaTheme="minorEastAsia"/>
                <w:lang w:val="en-IE" w:eastAsia="ja-JP"/>
              </w:rPr>
              <w:t>Closing Date for Queries</w:t>
            </w:r>
          </w:p>
        </w:tc>
        <w:tc>
          <w:tcPr>
            <w:tcW w:w="5477" w:type="dxa"/>
          </w:tcPr>
          <w:p w14:paraId="3398CEC7" w14:textId="4D5A00AB" w:rsidR="0057703F" w:rsidRPr="0040270B" w:rsidRDefault="00785A47" w:rsidP="00B11249">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IE" w:eastAsia="ja-JP"/>
              </w:rPr>
            </w:pPr>
            <w:r w:rsidRPr="0040270B">
              <w:rPr>
                <w:color w:val="000000" w:themeColor="text1"/>
                <w:lang w:val="en-IE"/>
              </w:rPr>
              <w:t>12 noon on</w:t>
            </w:r>
            <w:r w:rsidR="004377AA" w:rsidRPr="0040270B">
              <w:rPr>
                <w:color w:val="000000" w:themeColor="text1"/>
                <w:lang w:val="en-IE"/>
              </w:rPr>
              <w:t xml:space="preserve"> </w:t>
            </w:r>
            <w:r w:rsidR="0036057A">
              <w:rPr>
                <w:color w:val="000000" w:themeColor="text1"/>
                <w:lang w:val="en-IE"/>
              </w:rPr>
              <w:t>1</w:t>
            </w:r>
            <w:r w:rsidR="0036057A" w:rsidRPr="0036057A">
              <w:rPr>
                <w:color w:val="000000" w:themeColor="text1"/>
                <w:vertAlign w:val="superscript"/>
                <w:lang w:val="en-IE"/>
              </w:rPr>
              <w:t>st</w:t>
            </w:r>
            <w:r w:rsidR="0036057A">
              <w:rPr>
                <w:color w:val="000000" w:themeColor="text1"/>
                <w:lang w:val="en-IE"/>
              </w:rPr>
              <w:t xml:space="preserve"> </w:t>
            </w:r>
            <w:r w:rsidR="0040270B" w:rsidRPr="0040270B">
              <w:rPr>
                <w:color w:val="000000" w:themeColor="text1"/>
                <w:lang w:val="en-IE"/>
              </w:rPr>
              <w:t>September 2025</w:t>
            </w:r>
          </w:p>
        </w:tc>
      </w:tr>
      <w:tr w:rsidR="0057703F" w:rsidRPr="000B7249" w14:paraId="6A41F502"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252B93B" w14:textId="01C92148" w:rsidR="0057703F" w:rsidRPr="000B7249" w:rsidRDefault="0057703F" w:rsidP="00B11249">
            <w:pPr>
              <w:rPr>
                <w:rFonts w:eastAsiaTheme="minorEastAsia"/>
                <w:lang w:val="en-IE" w:eastAsia="ja-JP"/>
              </w:rPr>
            </w:pPr>
            <w:r w:rsidRPr="000B7249">
              <w:rPr>
                <w:rFonts w:eastAsiaTheme="minorEastAsia"/>
                <w:lang w:val="en-IE" w:eastAsia="ja-JP"/>
              </w:rPr>
              <w:t xml:space="preserve">Closing Date for </w:t>
            </w:r>
            <w:r w:rsidR="000111EF" w:rsidRPr="000B7249">
              <w:rPr>
                <w:rFonts w:eastAsiaTheme="minorEastAsia"/>
                <w:lang w:val="en-IE" w:eastAsia="ja-JP"/>
              </w:rPr>
              <w:t>Quotations</w:t>
            </w:r>
          </w:p>
        </w:tc>
        <w:tc>
          <w:tcPr>
            <w:tcW w:w="5477" w:type="dxa"/>
            <w:shd w:val="clear" w:color="auto" w:fill="auto"/>
          </w:tcPr>
          <w:p w14:paraId="4A98FD80" w14:textId="51CB00F6" w:rsidR="0057703F" w:rsidRPr="0040270B" w:rsidRDefault="00785A47" w:rsidP="00B11249">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lang w:val="en-IE" w:eastAsia="ja-JP"/>
              </w:rPr>
            </w:pPr>
            <w:r w:rsidRPr="0040270B">
              <w:rPr>
                <w:color w:val="000000" w:themeColor="text1"/>
                <w:lang w:val="en-IE"/>
              </w:rPr>
              <w:t>12 noon</w:t>
            </w:r>
            <w:r w:rsidR="004377AA" w:rsidRPr="0040270B">
              <w:rPr>
                <w:color w:val="000000" w:themeColor="text1"/>
                <w:lang w:val="en-IE"/>
              </w:rPr>
              <w:t xml:space="preserve"> on</w:t>
            </w:r>
            <w:r w:rsidR="0040270B" w:rsidRPr="0040270B">
              <w:rPr>
                <w:color w:val="000000" w:themeColor="text1"/>
                <w:lang w:val="en-IE"/>
              </w:rPr>
              <w:t xml:space="preserve"> </w:t>
            </w:r>
            <w:r w:rsidR="0036057A">
              <w:rPr>
                <w:color w:val="000000" w:themeColor="text1"/>
                <w:lang w:val="en-IE"/>
              </w:rPr>
              <w:t>08</w:t>
            </w:r>
            <w:r w:rsidR="0040270B" w:rsidRPr="0040270B">
              <w:rPr>
                <w:color w:val="000000" w:themeColor="text1"/>
                <w:vertAlign w:val="superscript"/>
                <w:lang w:val="en-IE"/>
              </w:rPr>
              <w:t>th</w:t>
            </w:r>
            <w:r w:rsidR="0040270B" w:rsidRPr="0040270B">
              <w:rPr>
                <w:color w:val="000000" w:themeColor="text1"/>
                <w:lang w:val="en-IE"/>
              </w:rPr>
              <w:t xml:space="preserve"> September</w:t>
            </w:r>
            <w:r w:rsidR="004377AA" w:rsidRPr="0040270B">
              <w:rPr>
                <w:color w:val="000000" w:themeColor="text1"/>
                <w:lang w:val="en-IE"/>
              </w:rPr>
              <w:t xml:space="preserve"> 202</w:t>
            </w:r>
            <w:r w:rsidR="0040270B" w:rsidRPr="0040270B">
              <w:rPr>
                <w:color w:val="000000" w:themeColor="text1"/>
                <w:lang w:val="en-IE"/>
              </w:rPr>
              <w:t>5</w:t>
            </w:r>
          </w:p>
        </w:tc>
      </w:tr>
      <w:tr w:rsidR="00B07508" w:rsidRPr="000B7249" w14:paraId="512B89D3"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F6141F0" w14:textId="77777777" w:rsidR="00B07508" w:rsidRPr="000B7249" w:rsidRDefault="00B07508" w:rsidP="00B11249">
            <w:pPr>
              <w:rPr>
                <w:rFonts w:eastAsiaTheme="minorEastAsia"/>
                <w:lang w:val="en-IE" w:eastAsia="ja-JP"/>
              </w:rPr>
            </w:pPr>
            <w:r w:rsidRPr="000B7249">
              <w:rPr>
                <w:rFonts w:eastAsiaTheme="minorEastAsia"/>
                <w:lang w:val="en-IE" w:eastAsia="ja-JP"/>
              </w:rPr>
              <w:t>Contact for Queries</w:t>
            </w:r>
          </w:p>
        </w:tc>
      </w:tr>
      <w:tr w:rsidR="0057703F" w:rsidRPr="000B7249" w14:paraId="7C42C1F4"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3ECA91A8" w14:textId="568A350D" w:rsidR="0057703F" w:rsidRPr="00914F5C" w:rsidRDefault="004377AA" w:rsidP="00B11249">
            <w:pPr>
              <w:spacing w:before="120" w:after="120"/>
              <w:rPr>
                <w:rFonts w:eastAsiaTheme="minorEastAsia"/>
                <w:b w:val="0"/>
                <w:bCs w:val="0"/>
                <w:color w:val="0000FF"/>
                <w:u w:val="single"/>
                <w:lang w:val="en-IE" w:eastAsia="ja-JP"/>
              </w:rPr>
            </w:pPr>
            <w:r w:rsidRPr="00914F5C">
              <w:rPr>
                <w:rFonts w:eastAsiaTheme="minorEastAsia"/>
                <w:b w:val="0"/>
                <w:bCs w:val="0"/>
                <w:noProof/>
                <w:color w:val="000000" w:themeColor="text1"/>
                <w:lang w:val="en-US" w:eastAsia="ja-JP"/>
              </w:rPr>
              <w:t>localenterprise@kildarecoco.ie</w:t>
            </w:r>
          </w:p>
        </w:tc>
      </w:tr>
      <w:tr w:rsidR="0057703F" w:rsidRPr="000B7249" w14:paraId="2F162D8F"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2817AB5F" w14:textId="1F5D6213" w:rsidR="0057703F" w:rsidRPr="000B7249" w:rsidRDefault="0057703F" w:rsidP="00B11249">
            <w:pPr>
              <w:rPr>
                <w:rFonts w:eastAsiaTheme="minorEastAsia"/>
                <w:lang w:val="en-IE" w:eastAsia="ja-JP"/>
              </w:rPr>
            </w:pPr>
            <w:r w:rsidRPr="000B7249">
              <w:rPr>
                <w:rFonts w:eastAsiaTheme="minorEastAsia"/>
                <w:lang w:val="en-IE" w:eastAsia="ja-JP"/>
              </w:rPr>
              <w:t>Format for submission of quotations</w:t>
            </w:r>
            <w:r w:rsidR="007E6D3E" w:rsidRPr="000B7249">
              <w:rPr>
                <w:rFonts w:eastAsiaTheme="minorEastAsia"/>
                <w:lang w:val="en-IE" w:eastAsia="ja-JP"/>
              </w:rPr>
              <w:t xml:space="preserve"> – use the </w:t>
            </w:r>
            <w:r w:rsidR="007E6D3E" w:rsidRPr="000B7249">
              <w:rPr>
                <w:rFonts w:eastAsiaTheme="minorEastAsia"/>
                <w:u w:val="single"/>
                <w:lang w:val="en-IE" w:eastAsia="ja-JP"/>
              </w:rPr>
              <w:t>Quotation Response Document</w:t>
            </w:r>
            <w:r w:rsidR="007E6D3E" w:rsidRPr="000B7249">
              <w:rPr>
                <w:rFonts w:eastAsiaTheme="minorEastAsia"/>
                <w:lang w:val="en-IE" w:eastAsia="ja-JP"/>
              </w:rPr>
              <w:t xml:space="preserve"> provided</w:t>
            </w:r>
          </w:p>
        </w:tc>
      </w:tr>
      <w:tr w:rsidR="00496AF6" w:rsidRPr="000B7249" w14:paraId="1609E102"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7974EF36" w14:textId="1EE5517A" w:rsidR="00496AF6" w:rsidRPr="00914F5C" w:rsidRDefault="00785A47" w:rsidP="00B11249">
            <w:pPr>
              <w:spacing w:before="120" w:after="120"/>
              <w:rPr>
                <w:rFonts w:eastAsiaTheme="minorEastAsia"/>
                <w:b w:val="0"/>
                <w:bCs w:val="0"/>
                <w:color w:val="FF0000"/>
                <w:lang w:val="en-IE" w:eastAsia="ja-JP"/>
              </w:rPr>
            </w:pPr>
            <w:r w:rsidRPr="00914F5C">
              <w:rPr>
                <w:rFonts w:eastAsiaTheme="minorEastAsia"/>
                <w:b w:val="0"/>
                <w:bCs w:val="0"/>
                <w:noProof/>
                <w:color w:val="000000" w:themeColor="text1"/>
                <w:lang w:val="en-US" w:eastAsia="ja-JP"/>
              </w:rPr>
              <w:t xml:space="preserve">Email to </w:t>
            </w:r>
            <w:r w:rsidR="004377AA" w:rsidRPr="00914F5C">
              <w:rPr>
                <w:rFonts w:eastAsiaTheme="minorEastAsia"/>
                <w:b w:val="0"/>
                <w:bCs w:val="0"/>
                <w:noProof/>
                <w:color w:val="000000" w:themeColor="text1"/>
                <w:lang w:val="en-US" w:eastAsia="ja-JP"/>
              </w:rPr>
              <w:t>localenterprise@kildarecoco.ie</w:t>
            </w:r>
          </w:p>
        </w:tc>
      </w:tr>
    </w:tbl>
    <w:p w14:paraId="0BBC1E97" w14:textId="22AA507D" w:rsidR="0040270B" w:rsidRDefault="0040270B">
      <w:pPr>
        <w:spacing w:before="0" w:after="0" w:line="240" w:lineRule="auto"/>
        <w:jc w:val="left"/>
        <w:rPr>
          <w:rFonts w:eastAsia="Times New Roman"/>
          <w:b/>
          <w:bCs/>
          <w:color w:val="FFFFFF" w:themeColor="background1"/>
          <w:sz w:val="28"/>
          <w:szCs w:val="28"/>
          <w:lang w:val="en-IE"/>
        </w:rPr>
      </w:pPr>
    </w:p>
    <w:p w14:paraId="450CD842" w14:textId="77777777" w:rsidR="0040270B" w:rsidRDefault="0040270B">
      <w:pPr>
        <w:spacing w:before="0" w:after="0" w:line="240" w:lineRule="auto"/>
        <w:jc w:val="left"/>
        <w:rPr>
          <w:rFonts w:eastAsia="Times New Roman"/>
          <w:b/>
          <w:bCs/>
          <w:color w:val="FFFFFF" w:themeColor="background1"/>
          <w:sz w:val="28"/>
          <w:szCs w:val="28"/>
          <w:lang w:val="en-IE"/>
        </w:rPr>
      </w:pPr>
    </w:p>
    <w:p w14:paraId="7C11C446" w14:textId="08B7BC36" w:rsidR="008079B6" w:rsidRPr="000B7249" w:rsidRDefault="00A718E2" w:rsidP="00B11249">
      <w:pPr>
        <w:shd w:val="clear" w:color="auto" w:fill="3FBFB6"/>
        <w:spacing w:before="0" w:after="0" w:line="240" w:lineRule="auto"/>
        <w:rPr>
          <w:rFonts w:eastAsia="Times New Roman"/>
          <w:b/>
          <w:bCs/>
          <w:color w:val="FFFFFF" w:themeColor="background1"/>
          <w:sz w:val="28"/>
          <w:szCs w:val="28"/>
          <w:lang w:val="en-IE"/>
        </w:rPr>
      </w:pPr>
      <w:r w:rsidRPr="000B7249">
        <w:rPr>
          <w:rFonts w:eastAsia="Times New Roman"/>
          <w:b/>
          <w:bCs/>
          <w:color w:val="FFFFFF" w:themeColor="background1"/>
          <w:sz w:val="28"/>
          <w:szCs w:val="28"/>
          <w:lang w:val="en-IE"/>
        </w:rPr>
        <w:t>CONTENTS</w:t>
      </w:r>
    </w:p>
    <w:p w14:paraId="038375B7" w14:textId="4E0FDDE4" w:rsidR="0040270B" w:rsidRPr="0040270B" w:rsidRDefault="00B34DD2">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rsidRPr="000B7249">
        <w:rPr>
          <w:lang w:val="en-IE"/>
        </w:rPr>
        <w:fldChar w:fldCharType="begin"/>
      </w:r>
      <w:r w:rsidRPr="000B7249">
        <w:rPr>
          <w:lang w:val="en-IE"/>
        </w:rPr>
        <w:instrText xml:space="preserve"> TOC \o "1-3" \h \z \u </w:instrText>
      </w:r>
      <w:r w:rsidRPr="000B7249">
        <w:rPr>
          <w:lang w:val="en-IE"/>
        </w:rPr>
        <w:fldChar w:fldCharType="separate"/>
      </w:r>
      <w:hyperlink w:anchor="_Toc206497623" w:history="1">
        <w:r w:rsidR="0040270B" w:rsidRPr="0040270B">
          <w:rPr>
            <w:rStyle w:val="Hyperlink"/>
            <w:noProof/>
          </w:rPr>
          <w:t>1</w:t>
        </w:r>
        <w:r w:rsidR="0040270B" w:rsidRPr="0040270B">
          <w:rPr>
            <w:rFonts w:asciiTheme="minorHAnsi" w:eastAsiaTheme="minorEastAsia" w:hAnsiTheme="minorHAnsi" w:cstheme="minorBidi"/>
            <w:noProof/>
            <w:color w:val="auto"/>
            <w:kern w:val="2"/>
            <w:sz w:val="24"/>
            <w:szCs w:val="24"/>
            <w:lang w:val="en-IE" w:eastAsia="en-IE"/>
            <w14:ligatures w14:val="standardContextual"/>
          </w:rPr>
          <w:tab/>
        </w:r>
        <w:r w:rsidR="0040270B" w:rsidRPr="0040270B">
          <w:rPr>
            <w:rStyle w:val="Hyperlink"/>
            <w:noProof/>
          </w:rPr>
          <w:t>ABOUT THE CONTRACTING AUTHORITY</w:t>
        </w:r>
        <w:r w:rsidR="0040270B" w:rsidRPr="0040270B">
          <w:rPr>
            <w:noProof/>
            <w:webHidden/>
          </w:rPr>
          <w:tab/>
        </w:r>
        <w:r w:rsidR="0040270B" w:rsidRPr="0040270B">
          <w:rPr>
            <w:noProof/>
            <w:webHidden/>
          </w:rPr>
          <w:fldChar w:fldCharType="begin"/>
        </w:r>
        <w:r w:rsidR="0040270B" w:rsidRPr="0040270B">
          <w:rPr>
            <w:noProof/>
            <w:webHidden/>
          </w:rPr>
          <w:instrText xml:space="preserve"> PAGEREF _Toc206497623 \h </w:instrText>
        </w:r>
        <w:r w:rsidR="0040270B" w:rsidRPr="0040270B">
          <w:rPr>
            <w:noProof/>
            <w:webHidden/>
          </w:rPr>
        </w:r>
        <w:r w:rsidR="0040270B" w:rsidRPr="0040270B">
          <w:rPr>
            <w:noProof/>
            <w:webHidden/>
          </w:rPr>
          <w:fldChar w:fldCharType="separate"/>
        </w:r>
        <w:r w:rsidR="0040270B">
          <w:rPr>
            <w:noProof/>
            <w:webHidden/>
          </w:rPr>
          <w:t>2</w:t>
        </w:r>
        <w:r w:rsidR="0040270B" w:rsidRPr="0040270B">
          <w:rPr>
            <w:noProof/>
            <w:webHidden/>
          </w:rPr>
          <w:fldChar w:fldCharType="end"/>
        </w:r>
      </w:hyperlink>
    </w:p>
    <w:p w14:paraId="04A7FA68" w14:textId="5B677429" w:rsidR="0040270B" w:rsidRPr="0040270B" w:rsidRDefault="0040270B">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6497626" w:history="1">
        <w:r w:rsidRPr="0040270B">
          <w:rPr>
            <w:rStyle w:val="Hyperlink"/>
            <w:noProof/>
          </w:rPr>
          <w:t>2</w:t>
        </w:r>
        <w:r w:rsidRPr="0040270B">
          <w:rPr>
            <w:rFonts w:asciiTheme="minorHAnsi" w:eastAsiaTheme="minorEastAsia" w:hAnsiTheme="minorHAnsi" w:cstheme="minorBidi"/>
            <w:noProof/>
            <w:color w:val="auto"/>
            <w:kern w:val="2"/>
            <w:sz w:val="24"/>
            <w:szCs w:val="24"/>
            <w:lang w:val="en-IE" w:eastAsia="en-IE"/>
            <w14:ligatures w14:val="standardContextual"/>
          </w:rPr>
          <w:tab/>
        </w:r>
        <w:r w:rsidRPr="0040270B">
          <w:rPr>
            <w:rStyle w:val="Hyperlink"/>
            <w:noProof/>
          </w:rPr>
          <w:t>SCOPE OF REQUIREMENT</w:t>
        </w:r>
        <w:r w:rsidRPr="0040270B">
          <w:rPr>
            <w:noProof/>
            <w:webHidden/>
          </w:rPr>
          <w:tab/>
        </w:r>
        <w:r w:rsidRPr="0040270B">
          <w:rPr>
            <w:noProof/>
            <w:webHidden/>
          </w:rPr>
          <w:fldChar w:fldCharType="begin"/>
        </w:r>
        <w:r w:rsidRPr="0040270B">
          <w:rPr>
            <w:noProof/>
            <w:webHidden/>
          </w:rPr>
          <w:instrText xml:space="preserve"> PAGEREF _Toc206497626 \h </w:instrText>
        </w:r>
        <w:r w:rsidRPr="0040270B">
          <w:rPr>
            <w:noProof/>
            <w:webHidden/>
          </w:rPr>
        </w:r>
        <w:r w:rsidRPr="0040270B">
          <w:rPr>
            <w:noProof/>
            <w:webHidden/>
          </w:rPr>
          <w:fldChar w:fldCharType="separate"/>
        </w:r>
        <w:r>
          <w:rPr>
            <w:noProof/>
            <w:webHidden/>
          </w:rPr>
          <w:t>2</w:t>
        </w:r>
        <w:r w:rsidRPr="0040270B">
          <w:rPr>
            <w:noProof/>
            <w:webHidden/>
          </w:rPr>
          <w:fldChar w:fldCharType="end"/>
        </w:r>
      </w:hyperlink>
    </w:p>
    <w:p w14:paraId="5065CDB4" w14:textId="74B82B6C" w:rsidR="0040270B" w:rsidRPr="0040270B" w:rsidRDefault="0040270B">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6497634" w:history="1">
        <w:r w:rsidRPr="0040270B">
          <w:rPr>
            <w:rStyle w:val="Hyperlink"/>
            <w:noProof/>
          </w:rPr>
          <w:t>3</w:t>
        </w:r>
        <w:r w:rsidRPr="0040270B">
          <w:rPr>
            <w:rFonts w:asciiTheme="minorHAnsi" w:eastAsiaTheme="minorEastAsia" w:hAnsiTheme="minorHAnsi" w:cstheme="minorBidi"/>
            <w:noProof/>
            <w:color w:val="auto"/>
            <w:kern w:val="2"/>
            <w:sz w:val="24"/>
            <w:szCs w:val="24"/>
            <w:lang w:val="en-IE" w:eastAsia="en-IE"/>
            <w14:ligatures w14:val="standardContextual"/>
          </w:rPr>
          <w:tab/>
        </w:r>
        <w:r w:rsidRPr="0040270B">
          <w:rPr>
            <w:rStyle w:val="Hyperlink"/>
            <w:noProof/>
          </w:rPr>
          <w:t>EVALUATION CRITERIA</w:t>
        </w:r>
        <w:r w:rsidRPr="0040270B">
          <w:rPr>
            <w:noProof/>
            <w:webHidden/>
          </w:rPr>
          <w:tab/>
        </w:r>
        <w:r w:rsidRPr="0040270B">
          <w:rPr>
            <w:noProof/>
            <w:webHidden/>
          </w:rPr>
          <w:fldChar w:fldCharType="begin"/>
        </w:r>
        <w:r w:rsidRPr="0040270B">
          <w:rPr>
            <w:noProof/>
            <w:webHidden/>
          </w:rPr>
          <w:instrText xml:space="preserve"> PAGEREF _Toc206497634 \h </w:instrText>
        </w:r>
        <w:r w:rsidRPr="0040270B">
          <w:rPr>
            <w:noProof/>
            <w:webHidden/>
          </w:rPr>
        </w:r>
        <w:r w:rsidRPr="0040270B">
          <w:rPr>
            <w:noProof/>
            <w:webHidden/>
          </w:rPr>
          <w:fldChar w:fldCharType="separate"/>
        </w:r>
        <w:r>
          <w:rPr>
            <w:noProof/>
            <w:webHidden/>
          </w:rPr>
          <w:t>4</w:t>
        </w:r>
        <w:r w:rsidRPr="0040270B">
          <w:rPr>
            <w:noProof/>
            <w:webHidden/>
          </w:rPr>
          <w:fldChar w:fldCharType="end"/>
        </w:r>
      </w:hyperlink>
    </w:p>
    <w:p w14:paraId="7095F466" w14:textId="788F2D16" w:rsidR="0040270B" w:rsidRPr="0040270B" w:rsidRDefault="0040270B">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6497640" w:history="1">
        <w:r w:rsidRPr="0040270B">
          <w:rPr>
            <w:rStyle w:val="Hyperlink"/>
            <w:noProof/>
          </w:rPr>
          <w:t>4</w:t>
        </w:r>
        <w:r w:rsidRPr="0040270B">
          <w:rPr>
            <w:rFonts w:asciiTheme="minorHAnsi" w:eastAsiaTheme="minorEastAsia" w:hAnsiTheme="minorHAnsi" w:cstheme="minorBidi"/>
            <w:noProof/>
            <w:color w:val="auto"/>
            <w:kern w:val="2"/>
            <w:sz w:val="24"/>
            <w:szCs w:val="24"/>
            <w:lang w:val="en-IE" w:eastAsia="en-IE"/>
            <w14:ligatures w14:val="standardContextual"/>
          </w:rPr>
          <w:tab/>
        </w:r>
        <w:r w:rsidRPr="0040270B">
          <w:rPr>
            <w:rStyle w:val="Hyperlink"/>
            <w:noProof/>
          </w:rPr>
          <w:t>FORMAT OF RESPONSE</w:t>
        </w:r>
        <w:r w:rsidRPr="0040270B">
          <w:rPr>
            <w:noProof/>
            <w:webHidden/>
          </w:rPr>
          <w:tab/>
        </w:r>
        <w:r w:rsidRPr="0040270B">
          <w:rPr>
            <w:noProof/>
            <w:webHidden/>
          </w:rPr>
          <w:fldChar w:fldCharType="begin"/>
        </w:r>
        <w:r w:rsidRPr="0040270B">
          <w:rPr>
            <w:noProof/>
            <w:webHidden/>
          </w:rPr>
          <w:instrText xml:space="preserve"> PAGEREF _Toc206497640 \h </w:instrText>
        </w:r>
        <w:r w:rsidRPr="0040270B">
          <w:rPr>
            <w:noProof/>
            <w:webHidden/>
          </w:rPr>
        </w:r>
        <w:r w:rsidRPr="0040270B">
          <w:rPr>
            <w:noProof/>
            <w:webHidden/>
          </w:rPr>
          <w:fldChar w:fldCharType="separate"/>
        </w:r>
        <w:r>
          <w:rPr>
            <w:noProof/>
            <w:webHidden/>
          </w:rPr>
          <w:t>7</w:t>
        </w:r>
        <w:r w:rsidRPr="0040270B">
          <w:rPr>
            <w:noProof/>
            <w:webHidden/>
          </w:rPr>
          <w:fldChar w:fldCharType="end"/>
        </w:r>
      </w:hyperlink>
    </w:p>
    <w:p w14:paraId="43CDD235" w14:textId="4B725AE8" w:rsidR="0040270B" w:rsidRDefault="0040270B">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6497641" w:history="1">
        <w:r>
          <w:rPr>
            <w:rStyle w:val="Hyperlink"/>
            <w:noProof/>
          </w:rPr>
          <w:t>5</w:t>
        </w:r>
        <w:r w:rsidRPr="0040270B">
          <w:rPr>
            <w:rFonts w:asciiTheme="minorHAnsi" w:eastAsiaTheme="minorEastAsia" w:hAnsiTheme="minorHAnsi" w:cstheme="minorBidi"/>
            <w:noProof/>
            <w:color w:val="auto"/>
            <w:kern w:val="2"/>
            <w:sz w:val="24"/>
            <w:szCs w:val="24"/>
            <w:lang w:val="en-IE" w:eastAsia="en-IE"/>
            <w14:ligatures w14:val="standardContextual"/>
          </w:rPr>
          <w:tab/>
        </w:r>
        <w:r w:rsidRPr="0040270B">
          <w:rPr>
            <w:rStyle w:val="Hyperlink"/>
            <w:noProof/>
          </w:rPr>
          <w:t>INSTRUCTIONS FOR ECONOMIC OPERATORS QUOTING</w:t>
        </w:r>
        <w:r w:rsidRPr="0040270B">
          <w:rPr>
            <w:noProof/>
            <w:webHidden/>
          </w:rPr>
          <w:tab/>
        </w:r>
        <w:r w:rsidRPr="0040270B">
          <w:rPr>
            <w:noProof/>
            <w:webHidden/>
          </w:rPr>
          <w:fldChar w:fldCharType="begin"/>
        </w:r>
        <w:r w:rsidRPr="0040270B">
          <w:rPr>
            <w:noProof/>
            <w:webHidden/>
          </w:rPr>
          <w:instrText xml:space="preserve"> PAGEREF _Toc206497641 \h </w:instrText>
        </w:r>
        <w:r w:rsidRPr="0040270B">
          <w:rPr>
            <w:noProof/>
            <w:webHidden/>
          </w:rPr>
        </w:r>
        <w:r w:rsidRPr="0040270B">
          <w:rPr>
            <w:noProof/>
            <w:webHidden/>
          </w:rPr>
          <w:fldChar w:fldCharType="separate"/>
        </w:r>
        <w:r>
          <w:rPr>
            <w:noProof/>
            <w:webHidden/>
          </w:rPr>
          <w:t>7</w:t>
        </w:r>
        <w:r w:rsidRPr="0040270B">
          <w:rPr>
            <w:noProof/>
            <w:webHidden/>
          </w:rPr>
          <w:fldChar w:fldCharType="end"/>
        </w:r>
      </w:hyperlink>
    </w:p>
    <w:p w14:paraId="798F68B5" w14:textId="59ACA14A" w:rsidR="00B34DD2" w:rsidRPr="000B7249" w:rsidRDefault="00B34DD2" w:rsidP="00B11249">
      <w:pPr>
        <w:spacing w:before="120" w:after="0" w:line="240" w:lineRule="auto"/>
        <w:rPr>
          <w:lang w:val="en-IE"/>
        </w:rPr>
      </w:pPr>
      <w:r w:rsidRPr="000B7249">
        <w:rPr>
          <w:lang w:val="en-IE"/>
        </w:rPr>
        <w:fldChar w:fldCharType="end"/>
      </w:r>
    </w:p>
    <w:p w14:paraId="62806F44" w14:textId="652C949B" w:rsidR="000C7C64" w:rsidRPr="000B7249" w:rsidRDefault="000C7C64" w:rsidP="00B11249">
      <w:pPr>
        <w:spacing w:before="0" w:after="0" w:line="240" w:lineRule="auto"/>
        <w:rPr>
          <w:lang w:val="en-IE"/>
        </w:rPr>
      </w:pPr>
      <w:r w:rsidRPr="000B7249">
        <w:rPr>
          <w:lang w:val="en-IE"/>
        </w:rPr>
        <w:br w:type="page"/>
      </w:r>
    </w:p>
    <w:p w14:paraId="0212D5CA" w14:textId="792A7F7C" w:rsidR="00646158" w:rsidRPr="002D715F" w:rsidRDefault="00646158" w:rsidP="00B11249">
      <w:pPr>
        <w:pStyle w:val="Heading1"/>
      </w:pPr>
      <w:r w:rsidRPr="002D715F">
        <w:lastRenderedPageBreak/>
        <w:tab/>
      </w:r>
      <w:bookmarkStart w:id="0" w:name="_Toc206497623"/>
      <w:r w:rsidRPr="002D715F">
        <w:t>ABOUT THE CONTRACTING AUTHORITY</w:t>
      </w:r>
      <w:bookmarkEnd w:id="0"/>
    </w:p>
    <w:p w14:paraId="5D7F2463" w14:textId="1F3E6FD7" w:rsidR="0057703F" w:rsidRPr="00724EEF" w:rsidRDefault="0057703F" w:rsidP="00675E5F">
      <w:pPr>
        <w:pStyle w:val="Heading2"/>
        <w:ind w:left="567"/>
        <w:jc w:val="both"/>
      </w:pPr>
      <w:bookmarkStart w:id="1" w:name="_Toc490417749"/>
      <w:bookmarkStart w:id="2" w:name="_Toc206497624"/>
      <w:r w:rsidRPr="00724EEF">
        <w:t>The Contracting Authority</w:t>
      </w:r>
      <w:bookmarkEnd w:id="1"/>
      <w:bookmarkEnd w:id="2"/>
    </w:p>
    <w:p w14:paraId="71A3D449" w14:textId="58594D57" w:rsidR="0057703F" w:rsidRPr="000B7249" w:rsidRDefault="001B326B" w:rsidP="00B11249">
      <w:pPr>
        <w:spacing w:before="0"/>
        <w:rPr>
          <w:lang w:val="en-IE"/>
        </w:rPr>
      </w:pPr>
      <w:r w:rsidRPr="00D0254B">
        <w:rPr>
          <w:color w:val="000000" w:themeColor="text1"/>
          <w:lang w:val="en-IE"/>
        </w:rPr>
        <w:t>Kildare County Council</w:t>
      </w:r>
      <w:r w:rsidR="0057703F" w:rsidRPr="000B7249">
        <w:rPr>
          <w:lang w:val="en-IE"/>
        </w:rPr>
        <w:t xml:space="preserve">, herein after referred to as the Contracting Authority, is the authority responsible for this procurement. </w:t>
      </w:r>
    </w:p>
    <w:p w14:paraId="3513EB0F" w14:textId="78560299" w:rsidR="0057703F" w:rsidRPr="000B7249" w:rsidRDefault="0057703F" w:rsidP="00B11249">
      <w:pPr>
        <w:spacing w:before="0"/>
        <w:rPr>
          <w:color w:val="C00000"/>
          <w:lang w:val="en-IE"/>
        </w:rPr>
      </w:pPr>
      <w:r w:rsidRPr="000B7249">
        <w:rPr>
          <w:lang w:val="en-IE"/>
        </w:rPr>
        <w:t xml:space="preserve">Further information is available at our corporate website </w:t>
      </w:r>
      <w:hyperlink r:id="rId11" w:history="1">
        <w:r w:rsidR="00785A47" w:rsidRPr="00D76E1F">
          <w:rPr>
            <w:rStyle w:val="Hyperlink"/>
            <w:rFonts w:cs="Arial"/>
            <w:lang w:val="en-IE"/>
          </w:rPr>
          <w:t>www.localenterprise.ie/kildare</w:t>
        </w:r>
      </w:hyperlink>
      <w:r w:rsidRPr="000B7249">
        <w:rPr>
          <w:color w:val="FF0000"/>
          <w:lang w:val="en-IE"/>
        </w:rPr>
        <w:t xml:space="preserve"> </w:t>
      </w:r>
    </w:p>
    <w:p w14:paraId="582D5FB6" w14:textId="04285AE4" w:rsidR="0057703F" w:rsidRPr="000B7249" w:rsidRDefault="0057703F" w:rsidP="00675E5F">
      <w:pPr>
        <w:pStyle w:val="Heading2"/>
        <w:ind w:left="567"/>
        <w:jc w:val="both"/>
      </w:pPr>
      <w:bookmarkStart w:id="3" w:name="_Toc490402517"/>
      <w:bookmarkStart w:id="4" w:name="_Toc490417750"/>
      <w:bookmarkStart w:id="5" w:name="_Toc206497625"/>
      <w:r w:rsidRPr="000B7249">
        <w:t>Small and Medium Enterprise Participation</w:t>
      </w:r>
      <w:bookmarkEnd w:id="3"/>
      <w:bookmarkEnd w:id="4"/>
      <w:bookmarkEnd w:id="5"/>
    </w:p>
    <w:p w14:paraId="5FBDAAF9" w14:textId="74395C57" w:rsidR="0057703F" w:rsidRPr="000B7249" w:rsidRDefault="0057703F" w:rsidP="00B11249">
      <w:pPr>
        <w:spacing w:before="0"/>
        <w:rPr>
          <w:lang w:val="en-IE"/>
        </w:rPr>
      </w:pPr>
      <w:r w:rsidRPr="000B7249">
        <w:rPr>
          <w:lang w:val="en-IE"/>
        </w:rPr>
        <w:t xml:space="preserve">It is the policy of the Contracting Authority to encourage participation by Small and Medium Enterprises (SMEs) in this competition.  </w:t>
      </w:r>
    </w:p>
    <w:p w14:paraId="70F78165" w14:textId="36383329" w:rsidR="00646158" w:rsidRPr="000B7249" w:rsidRDefault="0057703F" w:rsidP="00B11249">
      <w:pPr>
        <w:spacing w:before="0"/>
        <w:rPr>
          <w:lang w:val="en-IE"/>
        </w:rPr>
      </w:pPr>
      <w:r w:rsidRPr="000B7249">
        <w:rPr>
          <w:lang w:val="en-IE"/>
        </w:rPr>
        <w:t xml:space="preserve">SMEs are encouraged to explore the possibilities of forming relationships with other SMEs or with larger enterprises to meet the financial, economic or technical capacity requirements of the competition, if required. </w:t>
      </w:r>
    </w:p>
    <w:p w14:paraId="7CBE6768" w14:textId="3ED21A31" w:rsidR="00B34DD2" w:rsidRPr="000B7249" w:rsidRDefault="00646158" w:rsidP="0040270B">
      <w:pPr>
        <w:pStyle w:val="Heading1"/>
      </w:pPr>
      <w:bookmarkStart w:id="6" w:name="_Toc206497626"/>
      <w:r w:rsidRPr="000B7249">
        <w:t>SCOPE OF REQUIREMENT</w:t>
      </w:r>
      <w:bookmarkEnd w:id="6"/>
    </w:p>
    <w:p w14:paraId="2F91FE70" w14:textId="16B6652E" w:rsidR="00B34DD2" w:rsidRDefault="00B34DD2" w:rsidP="0040270B">
      <w:pPr>
        <w:pStyle w:val="Heading2"/>
      </w:pPr>
      <w:bookmarkStart w:id="7" w:name="_Toc64619935"/>
      <w:bookmarkStart w:id="8" w:name="_Toc64621786"/>
      <w:bookmarkStart w:id="9" w:name="_Toc66368901"/>
      <w:bookmarkStart w:id="10" w:name="_Toc72325191"/>
      <w:bookmarkStart w:id="11" w:name="_Toc72325934"/>
      <w:bookmarkStart w:id="12" w:name="_Toc72331942"/>
      <w:bookmarkStart w:id="13" w:name="_Toc72421482"/>
      <w:bookmarkStart w:id="14" w:name="_Toc72957314"/>
      <w:bookmarkStart w:id="15" w:name="_Toc206497627"/>
      <w:bookmarkStart w:id="16" w:name="_Toc206497628"/>
      <w:bookmarkEnd w:id="7"/>
      <w:bookmarkEnd w:id="8"/>
      <w:bookmarkEnd w:id="9"/>
      <w:bookmarkEnd w:id="10"/>
      <w:bookmarkEnd w:id="11"/>
      <w:bookmarkEnd w:id="12"/>
      <w:bookmarkEnd w:id="13"/>
      <w:bookmarkEnd w:id="14"/>
      <w:bookmarkEnd w:id="15"/>
      <w:r w:rsidRPr="00C7511F">
        <w:t>Specification of Requirements</w:t>
      </w:r>
      <w:bookmarkEnd w:id="16"/>
      <w:r w:rsidRPr="00C7511F">
        <w:t xml:space="preserve"> </w:t>
      </w:r>
    </w:p>
    <w:p w14:paraId="612144D3" w14:textId="77777777" w:rsidR="001C6E5E" w:rsidRPr="00F06CA9" w:rsidRDefault="001C6E5E" w:rsidP="001C6E5E">
      <w:pPr>
        <w:spacing w:before="0" w:after="0" w:line="240" w:lineRule="auto"/>
        <w:ind w:left="30"/>
        <w:rPr>
          <w:iCs/>
          <w:lang w:val="en-IE"/>
        </w:rPr>
      </w:pPr>
      <w:r w:rsidRPr="00D0254B">
        <w:rPr>
          <w:color w:val="000000" w:themeColor="text1"/>
          <w:lang w:val="en-IE"/>
        </w:rPr>
        <w:t>Kildare County Council</w:t>
      </w:r>
      <w:r>
        <w:rPr>
          <w:lang w:val="en-IE"/>
        </w:rPr>
        <w:t xml:space="preserve">’s Local Enterprise Office (LEO) </w:t>
      </w:r>
      <w:r w:rsidRPr="00F06CA9">
        <w:rPr>
          <w:iCs/>
          <w:lang w:val="en-IE"/>
        </w:rPr>
        <w:t xml:space="preserve">is seeking proposals from experienced event management professionals or agencies to support the recruitment, coordination, and on-site management of </w:t>
      </w:r>
      <w:r>
        <w:rPr>
          <w:iCs/>
          <w:lang w:val="en-IE"/>
        </w:rPr>
        <w:t xml:space="preserve">LEO </w:t>
      </w:r>
      <w:r w:rsidRPr="00F06CA9">
        <w:rPr>
          <w:iCs/>
          <w:lang w:val="en-IE"/>
        </w:rPr>
        <w:t>exhibitors for Taste of Kildare 2026. This flagship event celebrates the region’s vibrant food, drink, and hospitality sectors and will take place in</w:t>
      </w:r>
      <w:r>
        <w:rPr>
          <w:iCs/>
          <w:lang w:val="en-IE"/>
        </w:rPr>
        <w:t xml:space="preserve"> Naas Racecourse during summer 2026.</w:t>
      </w:r>
    </w:p>
    <w:p w14:paraId="545A4A9D" w14:textId="77777777" w:rsidR="001C6E5E" w:rsidRPr="00F06CA9" w:rsidRDefault="001C6E5E" w:rsidP="001C6E5E">
      <w:pPr>
        <w:spacing w:before="0" w:after="0" w:line="240" w:lineRule="auto"/>
        <w:ind w:left="30"/>
        <w:rPr>
          <w:iCs/>
          <w:lang w:val="en-IE"/>
        </w:rPr>
      </w:pPr>
    </w:p>
    <w:p w14:paraId="26ED3B75" w14:textId="77777777" w:rsidR="001C6E5E" w:rsidRPr="00F06CA9" w:rsidRDefault="001C6E5E" w:rsidP="001C6E5E">
      <w:pPr>
        <w:spacing w:before="0" w:after="0" w:line="240" w:lineRule="auto"/>
        <w:ind w:left="30"/>
        <w:rPr>
          <w:iCs/>
          <w:lang w:val="en-IE"/>
        </w:rPr>
      </w:pPr>
      <w:r w:rsidRPr="00F06CA9">
        <w:rPr>
          <w:iCs/>
          <w:lang w:val="en-IE"/>
        </w:rPr>
        <w:t xml:space="preserve">The selected provider will be </w:t>
      </w:r>
      <w:r>
        <w:rPr>
          <w:iCs/>
          <w:lang w:val="en-IE"/>
        </w:rPr>
        <w:t xml:space="preserve">supported by the LEO team and </w:t>
      </w:r>
      <w:r w:rsidRPr="00F06CA9">
        <w:rPr>
          <w:iCs/>
          <w:lang w:val="en-IE"/>
        </w:rPr>
        <w:t>responsible for:</w:t>
      </w:r>
    </w:p>
    <w:p w14:paraId="760EC9D9" w14:textId="77777777" w:rsidR="001C6E5E" w:rsidRPr="00F06CA9" w:rsidRDefault="001C6E5E" w:rsidP="001C6E5E">
      <w:pPr>
        <w:spacing w:before="0" w:after="0" w:line="240" w:lineRule="auto"/>
        <w:ind w:left="30"/>
        <w:rPr>
          <w:iCs/>
          <w:lang w:val="en-IE"/>
        </w:rPr>
      </w:pPr>
    </w:p>
    <w:p w14:paraId="30627B93" w14:textId="77777777" w:rsidR="001C6E5E" w:rsidRPr="00006D88" w:rsidRDefault="001C6E5E" w:rsidP="001C6E5E">
      <w:pPr>
        <w:pStyle w:val="ListParagraph"/>
        <w:numPr>
          <w:ilvl w:val="0"/>
          <w:numId w:val="15"/>
        </w:numPr>
        <w:spacing w:before="0" w:after="0" w:line="240" w:lineRule="auto"/>
        <w:rPr>
          <w:b/>
          <w:bCs/>
          <w:iCs/>
          <w:lang w:val="en-IE"/>
        </w:rPr>
      </w:pPr>
      <w:r w:rsidRPr="00006D88">
        <w:rPr>
          <w:b/>
          <w:bCs/>
          <w:iCs/>
          <w:lang w:val="en-IE"/>
        </w:rPr>
        <w:t>Exhibitor Recruitment</w:t>
      </w:r>
    </w:p>
    <w:p w14:paraId="4D2B860D" w14:textId="77777777" w:rsidR="001C6E5E" w:rsidRDefault="001C6E5E" w:rsidP="001C6E5E">
      <w:pPr>
        <w:pStyle w:val="ListParagraph"/>
        <w:spacing w:before="0" w:after="0" w:line="240" w:lineRule="auto"/>
        <w:ind w:left="390"/>
        <w:rPr>
          <w:iCs/>
          <w:lang w:val="en-IE"/>
        </w:rPr>
      </w:pPr>
      <w:r w:rsidRPr="00006D88">
        <w:rPr>
          <w:iCs/>
          <w:lang w:val="en-IE"/>
        </w:rPr>
        <w:t>Identify and engage</w:t>
      </w:r>
      <w:r>
        <w:rPr>
          <w:iCs/>
          <w:lang w:val="en-IE"/>
        </w:rPr>
        <w:t xml:space="preserve"> 40-50</w:t>
      </w:r>
      <w:r w:rsidRPr="00006D88">
        <w:rPr>
          <w:iCs/>
          <w:lang w:val="en-IE"/>
        </w:rPr>
        <w:t xml:space="preserve"> food, drink, and </w:t>
      </w:r>
      <w:r>
        <w:rPr>
          <w:iCs/>
          <w:lang w:val="en-IE"/>
        </w:rPr>
        <w:t>craft</w:t>
      </w:r>
      <w:r w:rsidRPr="00006D88">
        <w:rPr>
          <w:iCs/>
          <w:lang w:val="en-IE"/>
        </w:rPr>
        <w:t xml:space="preserve"> businesses </w:t>
      </w:r>
      <w:r>
        <w:rPr>
          <w:iCs/>
          <w:lang w:val="en-IE"/>
        </w:rPr>
        <w:t>that are owned and operated in Co. Kildare.</w:t>
      </w:r>
    </w:p>
    <w:p w14:paraId="19C27DC9" w14:textId="77777777" w:rsidR="001C6E5E" w:rsidRDefault="001C6E5E" w:rsidP="001C6E5E">
      <w:pPr>
        <w:pStyle w:val="ListParagraph"/>
        <w:spacing w:before="0" w:after="0" w:line="240" w:lineRule="auto"/>
        <w:ind w:left="390"/>
        <w:rPr>
          <w:iCs/>
          <w:lang w:val="en-IE"/>
        </w:rPr>
      </w:pPr>
      <w:r w:rsidRPr="00F06CA9">
        <w:rPr>
          <w:iCs/>
          <w:lang w:val="en-IE"/>
        </w:rPr>
        <w:t xml:space="preserve">Manage exhibitor </w:t>
      </w:r>
      <w:r>
        <w:rPr>
          <w:iCs/>
          <w:lang w:val="en-IE"/>
        </w:rPr>
        <w:t>documents (applications, insurance, HSE certs etc) and ensure exhibitors are correctly briefed on all operational requirements</w:t>
      </w:r>
    </w:p>
    <w:p w14:paraId="5560526C" w14:textId="77777777" w:rsidR="001C6E5E" w:rsidRPr="00F06CA9" w:rsidRDefault="001C6E5E" w:rsidP="001C6E5E">
      <w:pPr>
        <w:pStyle w:val="ListParagraph"/>
        <w:spacing w:before="0" w:after="0" w:line="240" w:lineRule="auto"/>
        <w:ind w:left="390"/>
        <w:rPr>
          <w:iCs/>
          <w:lang w:val="en-IE"/>
        </w:rPr>
      </w:pPr>
      <w:r>
        <w:rPr>
          <w:iCs/>
          <w:lang w:val="en-IE"/>
        </w:rPr>
        <w:t>Host a briefing event for exhibitors in advance of the event (online or from Athy Food Hub).</w:t>
      </w:r>
    </w:p>
    <w:p w14:paraId="6B46E13C" w14:textId="77777777" w:rsidR="001C6E5E" w:rsidRPr="00F06CA9" w:rsidRDefault="001C6E5E" w:rsidP="001C6E5E">
      <w:pPr>
        <w:spacing w:before="0" w:after="0" w:line="240" w:lineRule="auto"/>
        <w:ind w:left="30"/>
        <w:rPr>
          <w:iCs/>
          <w:lang w:val="en-IE"/>
        </w:rPr>
      </w:pPr>
    </w:p>
    <w:p w14:paraId="193B9922" w14:textId="77777777" w:rsidR="001C6E5E" w:rsidRPr="00006D88" w:rsidRDefault="001C6E5E" w:rsidP="001C6E5E">
      <w:pPr>
        <w:pStyle w:val="ListParagraph"/>
        <w:numPr>
          <w:ilvl w:val="0"/>
          <w:numId w:val="15"/>
        </w:numPr>
        <w:spacing w:before="0" w:after="0" w:line="240" w:lineRule="auto"/>
        <w:rPr>
          <w:b/>
          <w:bCs/>
          <w:iCs/>
          <w:lang w:val="en-IE"/>
        </w:rPr>
      </w:pPr>
      <w:r w:rsidRPr="00006D88">
        <w:rPr>
          <w:b/>
          <w:bCs/>
          <w:iCs/>
          <w:lang w:val="en-IE"/>
        </w:rPr>
        <w:t>Event Coordination</w:t>
      </w:r>
    </w:p>
    <w:p w14:paraId="1E6E7B34" w14:textId="77777777" w:rsidR="001C6E5E" w:rsidRDefault="001C6E5E" w:rsidP="001C6E5E">
      <w:pPr>
        <w:pStyle w:val="ListParagraph"/>
        <w:spacing w:before="0" w:after="0" w:line="240" w:lineRule="auto"/>
        <w:ind w:left="390"/>
        <w:rPr>
          <w:iCs/>
          <w:lang w:val="en-IE"/>
        </w:rPr>
      </w:pPr>
      <w:r w:rsidRPr="00006D88">
        <w:rPr>
          <w:iCs/>
          <w:lang w:val="en-IE"/>
        </w:rPr>
        <w:t>Liaise with exhibitors regarding logistics, setup requirements, and compliance</w:t>
      </w:r>
      <w:r>
        <w:rPr>
          <w:iCs/>
          <w:lang w:val="en-IE"/>
        </w:rPr>
        <w:t>.</w:t>
      </w:r>
    </w:p>
    <w:p w14:paraId="0F79492B" w14:textId="77777777" w:rsidR="001C6E5E" w:rsidRDefault="001C6E5E" w:rsidP="001C6E5E">
      <w:pPr>
        <w:pStyle w:val="ListParagraph"/>
        <w:spacing w:before="0" w:after="0" w:line="240" w:lineRule="auto"/>
        <w:ind w:left="390"/>
        <w:rPr>
          <w:iCs/>
          <w:lang w:val="en-IE"/>
        </w:rPr>
      </w:pPr>
      <w:r w:rsidRPr="00F06CA9">
        <w:rPr>
          <w:iCs/>
          <w:lang w:val="en-IE"/>
        </w:rPr>
        <w:t>Coordinate exhibitor placement and layout</w:t>
      </w:r>
      <w:r>
        <w:rPr>
          <w:iCs/>
          <w:lang w:val="en-IE"/>
        </w:rPr>
        <w:t>.</w:t>
      </w:r>
    </w:p>
    <w:p w14:paraId="3AF8B0D7" w14:textId="77777777" w:rsidR="001C6E5E" w:rsidRDefault="001C6E5E" w:rsidP="001C6E5E">
      <w:pPr>
        <w:pStyle w:val="ListParagraph"/>
        <w:spacing w:before="0" w:after="0" w:line="240" w:lineRule="auto"/>
        <w:ind w:left="390"/>
        <w:rPr>
          <w:iCs/>
          <w:lang w:val="en-IE"/>
        </w:rPr>
      </w:pPr>
      <w:r>
        <w:rPr>
          <w:iCs/>
          <w:lang w:val="en-IE"/>
        </w:rPr>
        <w:t>Lease with LEO Team to coordinate furniture hire, sink hire and installation of signage, decorations/styling, etc (these additional costs will be covered by LEO).</w:t>
      </w:r>
    </w:p>
    <w:p w14:paraId="71A5071D" w14:textId="77777777" w:rsidR="001C6E5E" w:rsidRDefault="001C6E5E" w:rsidP="001C6E5E">
      <w:pPr>
        <w:pStyle w:val="ListParagraph"/>
        <w:spacing w:before="0" w:after="0" w:line="240" w:lineRule="auto"/>
        <w:ind w:left="390"/>
        <w:rPr>
          <w:iCs/>
          <w:lang w:val="en-IE"/>
        </w:rPr>
      </w:pPr>
      <w:r w:rsidRPr="00F06CA9">
        <w:rPr>
          <w:iCs/>
          <w:lang w:val="en-IE"/>
        </w:rPr>
        <w:t>Provide ongoing support and communication</w:t>
      </w:r>
      <w:r>
        <w:rPr>
          <w:iCs/>
          <w:lang w:val="en-IE"/>
        </w:rPr>
        <w:t xml:space="preserve"> to exhibitors</w:t>
      </w:r>
      <w:r w:rsidRPr="00F06CA9">
        <w:rPr>
          <w:iCs/>
          <w:lang w:val="en-IE"/>
        </w:rPr>
        <w:t xml:space="preserve"> leading up to the event</w:t>
      </w:r>
    </w:p>
    <w:p w14:paraId="630EC9A9" w14:textId="77777777" w:rsidR="001C6E5E" w:rsidRDefault="001C6E5E" w:rsidP="001C6E5E">
      <w:pPr>
        <w:pStyle w:val="ListParagraph"/>
        <w:spacing w:before="0" w:after="0" w:line="240" w:lineRule="auto"/>
        <w:ind w:left="390"/>
        <w:rPr>
          <w:iCs/>
          <w:lang w:val="en-IE"/>
        </w:rPr>
      </w:pPr>
      <w:r>
        <w:rPr>
          <w:iCs/>
          <w:lang w:val="en-IE"/>
        </w:rPr>
        <w:t>Provide weekly updates to and lead weekly meetings with LEO Team</w:t>
      </w:r>
    </w:p>
    <w:p w14:paraId="495B4869" w14:textId="77777777" w:rsidR="001C6E5E" w:rsidRPr="00F06CA9" w:rsidRDefault="001C6E5E" w:rsidP="001C6E5E">
      <w:pPr>
        <w:spacing w:before="0" w:after="0" w:line="240" w:lineRule="auto"/>
        <w:ind w:left="30"/>
        <w:rPr>
          <w:iCs/>
          <w:lang w:val="en-IE"/>
        </w:rPr>
      </w:pPr>
    </w:p>
    <w:p w14:paraId="4DF5D330" w14:textId="77777777" w:rsidR="001C6E5E" w:rsidRPr="00006D88" w:rsidRDefault="001C6E5E" w:rsidP="001C6E5E">
      <w:pPr>
        <w:pStyle w:val="ListParagraph"/>
        <w:numPr>
          <w:ilvl w:val="0"/>
          <w:numId w:val="15"/>
        </w:numPr>
        <w:spacing w:before="0" w:after="0" w:line="240" w:lineRule="auto"/>
        <w:rPr>
          <w:b/>
          <w:bCs/>
          <w:iCs/>
          <w:lang w:val="en-IE"/>
        </w:rPr>
      </w:pPr>
      <w:r w:rsidRPr="00006D88">
        <w:rPr>
          <w:b/>
          <w:bCs/>
          <w:iCs/>
          <w:lang w:val="en-IE"/>
        </w:rPr>
        <w:t>On-Site Management</w:t>
      </w:r>
    </w:p>
    <w:p w14:paraId="6AB3B99E" w14:textId="77777777" w:rsidR="001C6E5E" w:rsidRDefault="001C6E5E" w:rsidP="001C6E5E">
      <w:pPr>
        <w:pStyle w:val="ListParagraph"/>
        <w:spacing w:before="0" w:after="0" w:line="240" w:lineRule="auto"/>
        <w:ind w:left="390"/>
        <w:rPr>
          <w:iCs/>
          <w:lang w:val="en-IE"/>
        </w:rPr>
      </w:pPr>
      <w:r w:rsidRPr="00006D88">
        <w:rPr>
          <w:iCs/>
          <w:lang w:val="en-IE"/>
        </w:rPr>
        <w:t>Supervise exhibitor setup and breakdown</w:t>
      </w:r>
    </w:p>
    <w:p w14:paraId="0BE4D2CB" w14:textId="77777777" w:rsidR="001C6E5E" w:rsidRDefault="001C6E5E" w:rsidP="001C6E5E">
      <w:pPr>
        <w:pStyle w:val="ListParagraph"/>
        <w:spacing w:before="0" w:after="0" w:line="240" w:lineRule="auto"/>
        <w:ind w:left="390"/>
        <w:rPr>
          <w:iCs/>
          <w:lang w:val="en-IE"/>
        </w:rPr>
      </w:pPr>
      <w:r w:rsidRPr="00F06CA9">
        <w:rPr>
          <w:iCs/>
          <w:lang w:val="en-IE"/>
        </w:rPr>
        <w:t>Serve as primary point of contact for exhibitors during the event</w:t>
      </w:r>
    </w:p>
    <w:p w14:paraId="64777AE7" w14:textId="77777777" w:rsidR="001C6E5E" w:rsidRPr="00F06CA9" w:rsidRDefault="001C6E5E" w:rsidP="001C6E5E">
      <w:pPr>
        <w:pStyle w:val="ListParagraph"/>
        <w:spacing w:before="0" w:after="0" w:line="240" w:lineRule="auto"/>
        <w:ind w:left="390"/>
        <w:rPr>
          <w:iCs/>
          <w:lang w:val="en-IE"/>
        </w:rPr>
      </w:pPr>
      <w:r w:rsidRPr="00F06CA9">
        <w:rPr>
          <w:iCs/>
          <w:lang w:val="en-IE"/>
        </w:rPr>
        <w:t>Ensure smooth operations and address any exhibitor-related issues</w:t>
      </w:r>
    </w:p>
    <w:p w14:paraId="56B2E2DB" w14:textId="77777777" w:rsidR="001C6E5E" w:rsidRPr="00F06CA9" w:rsidRDefault="001C6E5E" w:rsidP="001C6E5E">
      <w:pPr>
        <w:spacing w:before="0" w:after="0" w:line="240" w:lineRule="auto"/>
        <w:ind w:left="30"/>
        <w:rPr>
          <w:iCs/>
          <w:lang w:val="en-IE"/>
        </w:rPr>
      </w:pPr>
    </w:p>
    <w:p w14:paraId="27B5DDD3" w14:textId="77777777" w:rsidR="001C6E5E" w:rsidRDefault="001C6E5E" w:rsidP="001C6E5E">
      <w:pPr>
        <w:pStyle w:val="ListParagraph"/>
        <w:numPr>
          <w:ilvl w:val="0"/>
          <w:numId w:val="15"/>
        </w:numPr>
        <w:spacing w:before="0" w:after="0" w:line="240" w:lineRule="auto"/>
        <w:rPr>
          <w:b/>
          <w:bCs/>
          <w:iCs/>
          <w:lang w:val="en-IE"/>
        </w:rPr>
      </w:pPr>
      <w:r>
        <w:rPr>
          <w:b/>
          <w:bCs/>
          <w:iCs/>
          <w:lang w:val="en-IE"/>
        </w:rPr>
        <w:t xml:space="preserve">Post-Event </w:t>
      </w:r>
      <w:r w:rsidRPr="00006D88">
        <w:rPr>
          <w:b/>
          <w:bCs/>
          <w:iCs/>
          <w:lang w:val="en-IE"/>
        </w:rPr>
        <w:t>Deliverables</w:t>
      </w:r>
    </w:p>
    <w:p w14:paraId="070BC192" w14:textId="77777777" w:rsidR="001C6E5E" w:rsidRDefault="001C6E5E" w:rsidP="001C6E5E">
      <w:pPr>
        <w:pStyle w:val="ListParagraph"/>
        <w:spacing w:before="0" w:after="0" w:line="240" w:lineRule="auto"/>
        <w:ind w:left="390"/>
        <w:rPr>
          <w:iCs/>
          <w:lang w:val="en-IE"/>
        </w:rPr>
      </w:pPr>
      <w:r w:rsidRPr="00006D88">
        <w:rPr>
          <w:iCs/>
          <w:lang w:val="en-IE"/>
        </w:rPr>
        <w:t>Post-event report including feedback and recommendations</w:t>
      </w:r>
    </w:p>
    <w:p w14:paraId="690DB050" w14:textId="77777777" w:rsidR="001C6E5E" w:rsidRPr="00006D88" w:rsidRDefault="001C6E5E" w:rsidP="001C6E5E">
      <w:pPr>
        <w:pStyle w:val="ListParagraph"/>
        <w:spacing w:before="0" w:after="0" w:line="240" w:lineRule="auto"/>
        <w:ind w:left="390"/>
        <w:rPr>
          <w:b/>
          <w:bCs/>
          <w:iCs/>
          <w:lang w:val="en-IE"/>
        </w:rPr>
      </w:pPr>
      <w:r>
        <w:rPr>
          <w:iCs/>
          <w:lang w:val="en-IE"/>
        </w:rPr>
        <w:lastRenderedPageBreak/>
        <w:t>Audit-ready file documenting all preparation, quotes, costings etc.</w:t>
      </w:r>
    </w:p>
    <w:p w14:paraId="4D31E8B2" w14:textId="77777777" w:rsidR="001C6E5E" w:rsidRPr="00F06CA9" w:rsidRDefault="001C6E5E" w:rsidP="001C6E5E">
      <w:pPr>
        <w:spacing w:before="0" w:after="0" w:line="240" w:lineRule="auto"/>
        <w:ind w:left="30"/>
        <w:rPr>
          <w:iCs/>
          <w:lang w:val="en-IE"/>
        </w:rPr>
      </w:pPr>
    </w:p>
    <w:p w14:paraId="0EB8C344" w14:textId="77777777" w:rsidR="001C6E5E" w:rsidRPr="00675E5F" w:rsidRDefault="001C6E5E" w:rsidP="001C6E5E">
      <w:pPr>
        <w:spacing w:before="0" w:after="0" w:line="240" w:lineRule="auto"/>
        <w:ind w:left="30"/>
        <w:rPr>
          <w:b/>
          <w:bCs/>
          <w:i/>
        </w:rPr>
      </w:pPr>
      <w:r w:rsidRPr="00675E5F">
        <w:rPr>
          <w:b/>
          <w:bCs/>
          <w:i/>
        </w:rPr>
        <w:t xml:space="preserve">If Taste of Kildare 2026 is cancelled, postponed indefinitely, or otherwise does not proceed for any reason beyond the control of </w:t>
      </w:r>
      <w:r w:rsidRPr="00675E5F">
        <w:rPr>
          <w:b/>
          <w:bCs/>
          <w:i/>
          <w:color w:val="000000" w:themeColor="text1"/>
          <w:lang w:val="en-IE"/>
        </w:rPr>
        <w:t>Kildare County Council</w:t>
      </w:r>
      <w:r w:rsidRPr="00675E5F">
        <w:rPr>
          <w:b/>
          <w:bCs/>
          <w:i/>
          <w:lang w:val="en-IE"/>
        </w:rPr>
        <w:t>’s Local Enterprise Office</w:t>
      </w:r>
      <w:r w:rsidRPr="00675E5F">
        <w:rPr>
          <w:b/>
          <w:bCs/>
          <w:i/>
        </w:rPr>
        <w:t>, the contract with the selected provider will be withdrawn without liability.</w:t>
      </w:r>
    </w:p>
    <w:p w14:paraId="6127CFEF" w14:textId="77777777" w:rsidR="001C6E5E" w:rsidRPr="00675E5F" w:rsidRDefault="001C6E5E" w:rsidP="001C6E5E">
      <w:pPr>
        <w:spacing w:before="0" w:after="0" w:line="240" w:lineRule="auto"/>
        <w:rPr>
          <w:b/>
          <w:bCs/>
          <w:i/>
        </w:rPr>
      </w:pPr>
    </w:p>
    <w:p w14:paraId="4F60E18F" w14:textId="77777777" w:rsidR="001C6E5E" w:rsidRDefault="001C6E5E" w:rsidP="001C6E5E">
      <w:pPr>
        <w:spacing w:before="0" w:after="0" w:line="240" w:lineRule="auto"/>
        <w:rPr>
          <w:b/>
          <w:bCs/>
          <w:i/>
        </w:rPr>
      </w:pPr>
      <w:r w:rsidRPr="00675E5F">
        <w:rPr>
          <w:b/>
          <w:bCs/>
          <w:i/>
        </w:rPr>
        <w:t>No payments will be made beyond services already rendered and agreed upon prior to cancellation.</w:t>
      </w:r>
    </w:p>
    <w:p w14:paraId="52BA0DB4" w14:textId="77777777" w:rsidR="001C6E5E" w:rsidRDefault="001C6E5E" w:rsidP="001C6E5E">
      <w:pPr>
        <w:spacing w:before="0" w:after="0" w:line="240" w:lineRule="auto"/>
        <w:rPr>
          <w:b/>
          <w:bCs/>
          <w:i/>
        </w:rPr>
      </w:pPr>
    </w:p>
    <w:p w14:paraId="46AC9BAA" w14:textId="77777777" w:rsidR="001C6E5E" w:rsidRDefault="001C6E5E" w:rsidP="001C6E5E">
      <w:pPr>
        <w:spacing w:before="0" w:after="0" w:line="240" w:lineRule="auto"/>
        <w:rPr>
          <w:iCs/>
        </w:rPr>
      </w:pPr>
      <w:r w:rsidRPr="00D0254B">
        <w:rPr>
          <w:color w:val="000000" w:themeColor="text1"/>
          <w:lang w:val="en-IE"/>
        </w:rPr>
        <w:t>Kildare County Council</w:t>
      </w:r>
      <w:r>
        <w:rPr>
          <w:lang w:val="en-IE"/>
        </w:rPr>
        <w:t xml:space="preserve">’s Local Enterprise Office </w:t>
      </w:r>
      <w:r w:rsidRPr="00473C60">
        <w:rPr>
          <w:iCs/>
        </w:rPr>
        <w:t>may avail of the option to drawdown services for the same project in 2027</w:t>
      </w:r>
      <w:r>
        <w:rPr>
          <w:iCs/>
        </w:rPr>
        <w:t xml:space="preserve"> at the amount set out in the Quotation Response Document.</w:t>
      </w:r>
    </w:p>
    <w:p w14:paraId="1E19DC33" w14:textId="77777777" w:rsidR="001C6E5E" w:rsidRPr="001C6E5E" w:rsidRDefault="001C6E5E" w:rsidP="001C6E5E">
      <w:pPr>
        <w:rPr>
          <w:lang w:val="en-IE"/>
        </w:rPr>
      </w:pPr>
    </w:p>
    <w:p w14:paraId="7CDE2E51" w14:textId="57F257F8" w:rsidR="00B34DD2" w:rsidRPr="000B7249" w:rsidRDefault="00B34DD2" w:rsidP="00675E5F">
      <w:pPr>
        <w:pStyle w:val="Heading2"/>
        <w:ind w:left="567"/>
      </w:pPr>
      <w:bookmarkStart w:id="17" w:name="_Toc206497629"/>
      <w:r w:rsidRPr="000B7249">
        <w:t>Delivery Locations</w:t>
      </w:r>
      <w:bookmarkEnd w:id="17"/>
    </w:p>
    <w:p w14:paraId="7DF45246" w14:textId="69538A84" w:rsidR="000B732A" w:rsidRPr="00DD11DC" w:rsidRDefault="00650A21" w:rsidP="00B11249">
      <w:pPr>
        <w:spacing w:before="0"/>
        <w:rPr>
          <w:lang w:val="en-IE"/>
        </w:rPr>
      </w:pPr>
      <w:r>
        <w:rPr>
          <w:color w:val="000000" w:themeColor="text1"/>
          <w:lang w:val="en-IE"/>
        </w:rPr>
        <w:t>The event is expected to take place at Naas Racecourse</w:t>
      </w:r>
      <w:r w:rsidR="00914F5C">
        <w:rPr>
          <w:color w:val="000000" w:themeColor="text1"/>
          <w:lang w:val="en-IE"/>
        </w:rPr>
        <w:t xml:space="preserve"> (subject to change)</w:t>
      </w:r>
      <w:r>
        <w:rPr>
          <w:color w:val="000000" w:themeColor="text1"/>
          <w:lang w:val="en-IE"/>
        </w:rPr>
        <w:t>. The Food Hub in Athy can be used as a meeting point to host any pre-event briefings.</w:t>
      </w:r>
      <w:r w:rsidR="00AB7D14" w:rsidRPr="00DD11DC">
        <w:rPr>
          <w:color w:val="FF0000"/>
          <w:lang w:val="en-IE"/>
        </w:rPr>
        <w:t xml:space="preserve"> </w:t>
      </w:r>
    </w:p>
    <w:p w14:paraId="6299E399" w14:textId="5650DA75" w:rsidR="00B34DD2" w:rsidRPr="00DD11DC" w:rsidRDefault="00B34DD2" w:rsidP="00675E5F">
      <w:pPr>
        <w:pStyle w:val="Heading2"/>
        <w:ind w:left="567"/>
        <w:jc w:val="both"/>
      </w:pPr>
      <w:bookmarkStart w:id="18" w:name="_Toc206497630"/>
      <w:r w:rsidRPr="00DD11DC">
        <w:t>Pricing</w:t>
      </w:r>
      <w:bookmarkEnd w:id="18"/>
    </w:p>
    <w:p w14:paraId="75A1E5C4" w14:textId="2865CCB1" w:rsidR="003F63F5" w:rsidRPr="00650A21" w:rsidRDefault="00C11E4D" w:rsidP="00B11249">
      <w:pPr>
        <w:spacing w:before="0"/>
        <w:rPr>
          <w:color w:val="000000" w:themeColor="text1"/>
          <w:lang w:val="en-IE"/>
        </w:rPr>
      </w:pPr>
      <w:r w:rsidRPr="00650A21">
        <w:rPr>
          <w:color w:val="000000" w:themeColor="text1"/>
          <w:lang w:val="en-IE"/>
        </w:rPr>
        <w:t xml:space="preserve">The price quoted shall be valid for a period of </w:t>
      </w:r>
      <w:r w:rsidR="000B2604">
        <w:rPr>
          <w:color w:val="000000" w:themeColor="text1"/>
          <w:lang w:val="en-IE"/>
        </w:rPr>
        <w:t>6</w:t>
      </w:r>
      <w:r w:rsidRPr="00650A21">
        <w:rPr>
          <w:color w:val="000000" w:themeColor="text1"/>
          <w:lang w:val="en-IE"/>
        </w:rPr>
        <w:t xml:space="preserve"> months from the date of quotation</w:t>
      </w:r>
      <w:r w:rsidR="008079B6" w:rsidRPr="00650A21">
        <w:rPr>
          <w:color w:val="000000" w:themeColor="text1"/>
          <w:lang w:val="en-IE"/>
        </w:rPr>
        <w:t xml:space="preserve">. </w:t>
      </w:r>
    </w:p>
    <w:p w14:paraId="042E7E6B" w14:textId="606241B3" w:rsidR="005D2020" w:rsidRPr="00DD11DC" w:rsidRDefault="007A7F38" w:rsidP="00B11249">
      <w:pPr>
        <w:spacing w:before="0"/>
        <w:rPr>
          <w:lang w:val="en-IE"/>
        </w:rPr>
      </w:pPr>
      <w:bookmarkStart w:id="19" w:name="_Hlk72328445"/>
      <w:bookmarkStart w:id="20" w:name="_Hlk72318679"/>
      <w:r w:rsidRPr="00DD11DC">
        <w:rPr>
          <w:lang w:val="en-IE"/>
        </w:rPr>
        <w:t>Economic operators</w:t>
      </w:r>
      <w:r w:rsidR="003F63F5" w:rsidRPr="00DD11DC">
        <w:rPr>
          <w:lang w:val="en-IE"/>
        </w:rPr>
        <w:t xml:space="preserve"> must complete all required inputs in the </w:t>
      </w:r>
      <w:r w:rsidR="005D2020" w:rsidRPr="00DD11DC">
        <w:rPr>
          <w:lang w:val="en-IE"/>
        </w:rPr>
        <w:t>pricing schedule to remain eligible in this competition.</w:t>
      </w:r>
    </w:p>
    <w:p w14:paraId="76D8AA19" w14:textId="288C61F9" w:rsidR="008079B6" w:rsidRPr="000B7249" w:rsidRDefault="0059339B" w:rsidP="00B11249">
      <w:pPr>
        <w:spacing w:before="0"/>
        <w:rPr>
          <w:lang w:val="en-IE"/>
        </w:rPr>
      </w:pPr>
      <w:r w:rsidRPr="00DD11DC">
        <w:rPr>
          <w:lang w:val="en-IE"/>
        </w:rPr>
        <w:t xml:space="preserve">Any alteration or amendment to </w:t>
      </w:r>
      <w:r w:rsidR="005D2020" w:rsidRPr="00DD11DC">
        <w:rPr>
          <w:lang w:val="en-IE"/>
        </w:rPr>
        <w:t xml:space="preserve">the pricing </w:t>
      </w:r>
      <w:r w:rsidR="005D2020" w:rsidRPr="00DD11DC">
        <w:rPr>
          <w:color w:val="auto"/>
          <w:lang w:val="en-IE"/>
        </w:rPr>
        <w:t xml:space="preserve">schedule </w:t>
      </w:r>
      <w:r w:rsidRPr="00DD11DC">
        <w:rPr>
          <w:color w:val="auto"/>
          <w:lang w:val="en-IE"/>
        </w:rPr>
        <w:t xml:space="preserve">may result in that </w:t>
      </w:r>
      <w:r w:rsidR="007A7F38" w:rsidRPr="00DD11DC">
        <w:rPr>
          <w:color w:val="auto"/>
          <w:lang w:val="en-IE"/>
        </w:rPr>
        <w:t xml:space="preserve">economic operator’s bid </w:t>
      </w:r>
      <w:r w:rsidRPr="00DD11DC">
        <w:rPr>
          <w:color w:val="auto"/>
          <w:lang w:val="en-IE"/>
        </w:rPr>
        <w:t>being rejected</w:t>
      </w:r>
      <w:r w:rsidR="005D2020" w:rsidRPr="00DD11DC">
        <w:rPr>
          <w:lang w:val="en-IE"/>
        </w:rPr>
        <w:t>.</w:t>
      </w:r>
      <w:bookmarkEnd w:id="19"/>
      <w:r w:rsidR="005D2020">
        <w:rPr>
          <w:lang w:val="en-IE"/>
        </w:rPr>
        <w:t xml:space="preserve"> </w:t>
      </w:r>
    </w:p>
    <w:p w14:paraId="2C16F26E" w14:textId="3BC11CB6" w:rsidR="008079B6" w:rsidRPr="000B7249" w:rsidRDefault="008079B6" w:rsidP="00675E5F">
      <w:pPr>
        <w:pStyle w:val="Heading2"/>
        <w:ind w:left="567"/>
        <w:jc w:val="both"/>
      </w:pPr>
      <w:bookmarkStart w:id="21" w:name="_Toc206497631"/>
      <w:bookmarkEnd w:id="20"/>
      <w:r w:rsidRPr="000B7249">
        <w:t>Review of Performance</w:t>
      </w:r>
      <w:bookmarkEnd w:id="21"/>
    </w:p>
    <w:p w14:paraId="075F2A86" w14:textId="43D9D3CC" w:rsidR="008079B6" w:rsidRPr="000B7249" w:rsidRDefault="00AB7D14" w:rsidP="00B11249">
      <w:pPr>
        <w:spacing w:before="0"/>
        <w:rPr>
          <w:lang w:val="en-IE"/>
        </w:rPr>
      </w:pPr>
      <w:r w:rsidRPr="000B7249">
        <w:rPr>
          <w:lang w:val="en-IE"/>
        </w:rPr>
        <w:t>A quality service is required under this contract.  Therefore,</w:t>
      </w:r>
      <w:r w:rsidR="008079B6" w:rsidRPr="000B7249">
        <w:rPr>
          <w:lang w:val="en-IE"/>
        </w:rPr>
        <w:t xml:space="preserve"> performance will be continually monitored over the term of the contract. Cost competitiveness, </w:t>
      </w:r>
      <w:r w:rsidR="00F747C7" w:rsidRPr="000B7249">
        <w:rPr>
          <w:lang w:val="en-IE"/>
        </w:rPr>
        <w:t xml:space="preserve">performance, </w:t>
      </w:r>
      <w:r w:rsidR="008079B6" w:rsidRPr="000B7249">
        <w:rPr>
          <w:lang w:val="en-IE"/>
        </w:rPr>
        <w:t xml:space="preserve">quality of service and turnaround time will be the main criteria for measuring performance. </w:t>
      </w:r>
      <w:r w:rsidRPr="000B7249">
        <w:rPr>
          <w:lang w:val="en-IE"/>
        </w:rPr>
        <w:t xml:space="preserve"> </w:t>
      </w:r>
      <w:r w:rsidR="008079B6" w:rsidRPr="000B7249">
        <w:rPr>
          <w:lang w:val="en-IE"/>
        </w:rPr>
        <w:t xml:space="preserve"> </w:t>
      </w:r>
    </w:p>
    <w:p w14:paraId="2C0A9BA8" w14:textId="24CEFE02" w:rsidR="00B34DD2" w:rsidRPr="00C13C25" w:rsidRDefault="00B34DD2" w:rsidP="00B11249">
      <w:pPr>
        <w:pStyle w:val="Heading3"/>
      </w:pPr>
      <w:bookmarkStart w:id="22" w:name="_Toc206497632"/>
      <w:r w:rsidRPr="00C13C25">
        <w:t>Account Management</w:t>
      </w:r>
      <w:bookmarkEnd w:id="22"/>
    </w:p>
    <w:p w14:paraId="2E024829" w14:textId="66A38256" w:rsidR="00B34DD2" w:rsidRPr="000B7249" w:rsidRDefault="00BF38CF" w:rsidP="00B11249">
      <w:pPr>
        <w:rPr>
          <w:lang w:val="en-IE"/>
        </w:rPr>
      </w:pPr>
      <w:r w:rsidRPr="000B7249">
        <w:rPr>
          <w:lang w:val="en-IE"/>
        </w:rPr>
        <w:t>Economic operator</w:t>
      </w:r>
      <w:r w:rsidR="00646158" w:rsidRPr="000B7249">
        <w:rPr>
          <w:lang w:val="en-IE"/>
        </w:rPr>
        <w:t xml:space="preserve">s submitting a quotation are required </w:t>
      </w:r>
      <w:r w:rsidR="00B34DD2" w:rsidRPr="000B7249">
        <w:rPr>
          <w:lang w:val="en-IE"/>
        </w:rPr>
        <w:t xml:space="preserve">to nominate a dedicated account manager who will act as the main point of contact for the duration of the contract.  This person shall have the authority to deal with all matters in relation to the contract and be responsible for the satisfactory delivery of the services required.  </w:t>
      </w:r>
    </w:p>
    <w:p w14:paraId="2897155A" w14:textId="7235E39E" w:rsidR="00B34DD2" w:rsidRPr="00C7511F" w:rsidRDefault="00B34DD2" w:rsidP="00B11249">
      <w:pPr>
        <w:pStyle w:val="Heading3"/>
      </w:pPr>
      <w:bookmarkStart w:id="23" w:name="_Toc206497633"/>
      <w:bookmarkStart w:id="24" w:name="_Toc171227902"/>
      <w:bookmarkStart w:id="25" w:name="_Toc72904666"/>
      <w:bookmarkStart w:id="26" w:name="_Hlk490556319"/>
      <w:r w:rsidRPr="00C7511F">
        <w:t>Invoicing</w:t>
      </w:r>
      <w:bookmarkEnd w:id="23"/>
      <w:r w:rsidRPr="00C7511F">
        <w:t xml:space="preserve"> </w:t>
      </w:r>
      <w:bookmarkEnd w:id="24"/>
      <w:bookmarkEnd w:id="25"/>
      <w:r w:rsidR="005B45BD">
        <w:tab/>
      </w:r>
      <w:r w:rsidR="005B45BD">
        <w:tab/>
      </w:r>
      <w:r w:rsidR="005B45BD">
        <w:tab/>
      </w:r>
      <w:r w:rsidR="005B45BD">
        <w:tab/>
      </w:r>
      <w:r w:rsidR="005B45BD">
        <w:tab/>
      </w:r>
      <w:r w:rsidR="005B45BD">
        <w:tab/>
      </w:r>
      <w:r w:rsidR="005B45BD">
        <w:tab/>
      </w:r>
      <w:r w:rsidR="005B45BD">
        <w:tab/>
      </w:r>
      <w:r w:rsidR="005B45BD">
        <w:tab/>
      </w:r>
      <w:r w:rsidR="005B45BD">
        <w:tab/>
      </w:r>
    </w:p>
    <w:p w14:paraId="2F867150" w14:textId="0D80871C" w:rsidR="0040270B" w:rsidRDefault="00B34DD2" w:rsidP="00B11249">
      <w:pPr>
        <w:rPr>
          <w:lang w:val="en-IE"/>
        </w:rPr>
      </w:pPr>
      <w:r w:rsidRPr="000B7249">
        <w:rPr>
          <w:lang w:val="en-IE"/>
        </w:rPr>
        <w:t xml:space="preserve">Invoices shall be submitted by the successful </w:t>
      </w:r>
      <w:r w:rsidR="00BF38CF" w:rsidRPr="000B7249">
        <w:rPr>
          <w:lang w:val="en-IE"/>
        </w:rPr>
        <w:t>economic operator</w:t>
      </w:r>
      <w:r w:rsidRPr="000B7249">
        <w:rPr>
          <w:lang w:val="en-IE"/>
        </w:rPr>
        <w:t xml:space="preserve"> on </w:t>
      </w:r>
      <w:r w:rsidR="00650A21">
        <w:rPr>
          <w:lang w:val="en-IE"/>
        </w:rPr>
        <w:t>completion of the project</w:t>
      </w:r>
      <w:r w:rsidRPr="000B7249">
        <w:rPr>
          <w:lang w:val="en-IE"/>
        </w:rPr>
        <w:t xml:space="preserve">.   All official invoices must quote a </w:t>
      </w:r>
      <w:r w:rsidR="00CF3D4E" w:rsidRPr="000B7249">
        <w:rPr>
          <w:lang w:val="en-IE"/>
        </w:rPr>
        <w:t>Contracting Authority</w:t>
      </w:r>
      <w:r w:rsidRPr="000B7249">
        <w:rPr>
          <w:lang w:val="en-IE"/>
        </w:rPr>
        <w:t xml:space="preserve"> purchase order number.  All invoices which do not quote the relevant order number(s) will be returned to the </w:t>
      </w:r>
      <w:r w:rsidR="00F747C7" w:rsidRPr="000B7249">
        <w:rPr>
          <w:lang w:val="en-IE"/>
        </w:rPr>
        <w:t>service provider</w:t>
      </w:r>
      <w:r w:rsidRPr="000B7249">
        <w:rPr>
          <w:lang w:val="en-IE"/>
        </w:rPr>
        <w:t xml:space="preserve">. </w:t>
      </w:r>
      <w:bookmarkStart w:id="27" w:name="_Toc171227903"/>
      <w:bookmarkStart w:id="28" w:name="_Toc72904667"/>
    </w:p>
    <w:p w14:paraId="16CBE75C" w14:textId="77777777" w:rsidR="0040270B" w:rsidRDefault="0040270B">
      <w:pPr>
        <w:spacing w:before="0" w:after="0" w:line="240" w:lineRule="auto"/>
        <w:jc w:val="left"/>
        <w:rPr>
          <w:lang w:val="en-IE"/>
        </w:rPr>
      </w:pPr>
      <w:r>
        <w:rPr>
          <w:lang w:val="en-IE"/>
        </w:rPr>
        <w:br w:type="page"/>
      </w:r>
    </w:p>
    <w:p w14:paraId="2840CFC4" w14:textId="75C1A92F" w:rsidR="00B34DD2" w:rsidRPr="000B7249" w:rsidRDefault="008A3C06" w:rsidP="0040270B">
      <w:pPr>
        <w:pStyle w:val="Heading1"/>
      </w:pPr>
      <w:bookmarkStart w:id="29" w:name="_Toc206497634"/>
      <w:bookmarkEnd w:id="26"/>
      <w:bookmarkEnd w:id="27"/>
      <w:bookmarkEnd w:id="28"/>
      <w:r w:rsidRPr="000B7249">
        <w:lastRenderedPageBreak/>
        <w:t>EVALUATION CRITERIA</w:t>
      </w:r>
      <w:bookmarkEnd w:id="29"/>
    </w:p>
    <w:p w14:paraId="00555352" w14:textId="77777777" w:rsidR="001A4D32" w:rsidRPr="000B7249" w:rsidRDefault="001A4D32" w:rsidP="00B11249">
      <w:pPr>
        <w:spacing w:before="0" w:after="0" w:line="240" w:lineRule="auto"/>
        <w:rPr>
          <w:lang w:val="en-IE"/>
        </w:rPr>
      </w:pPr>
    </w:p>
    <w:p w14:paraId="21E43B6E" w14:textId="10BECB9C" w:rsidR="00B34DD2" w:rsidRPr="000B7249" w:rsidRDefault="004E5C3E" w:rsidP="0040270B">
      <w:pPr>
        <w:pStyle w:val="Heading2"/>
      </w:pPr>
      <w:bookmarkStart w:id="30" w:name="_Toc64619945"/>
      <w:bookmarkStart w:id="31" w:name="_Toc64621796"/>
      <w:bookmarkStart w:id="32" w:name="_Toc66368912"/>
      <w:bookmarkStart w:id="33" w:name="_Toc72325202"/>
      <w:bookmarkStart w:id="34" w:name="_Toc72325945"/>
      <w:bookmarkStart w:id="35" w:name="_Toc72331953"/>
      <w:bookmarkStart w:id="36" w:name="_Toc72421493"/>
      <w:bookmarkStart w:id="37" w:name="_Toc72957325"/>
      <w:bookmarkStart w:id="38" w:name="_Toc206497635"/>
      <w:bookmarkStart w:id="39" w:name="_Toc206497636"/>
      <w:bookmarkEnd w:id="30"/>
      <w:bookmarkEnd w:id="31"/>
      <w:bookmarkEnd w:id="32"/>
      <w:bookmarkEnd w:id="33"/>
      <w:bookmarkEnd w:id="34"/>
      <w:bookmarkEnd w:id="35"/>
      <w:bookmarkEnd w:id="36"/>
      <w:bookmarkEnd w:id="37"/>
      <w:bookmarkEnd w:id="38"/>
      <w:r w:rsidRPr="000B7249">
        <w:t>Suitability</w:t>
      </w:r>
      <w:bookmarkEnd w:id="39"/>
    </w:p>
    <w:p w14:paraId="4BC8AF12" w14:textId="75619EF6" w:rsidR="00B34DD2" w:rsidRPr="000B7249" w:rsidRDefault="004E5C3E" w:rsidP="00B11249">
      <w:pPr>
        <w:spacing w:before="0"/>
        <w:rPr>
          <w:lang w:val="en-IE"/>
        </w:rPr>
      </w:pPr>
      <w:r w:rsidRPr="000B7249">
        <w:rPr>
          <w:lang w:val="en-IE"/>
        </w:rPr>
        <w:t>The Contracting Authority</w:t>
      </w:r>
      <w:r w:rsidR="00B34DD2" w:rsidRPr="000B7249">
        <w:rPr>
          <w:lang w:val="en-IE"/>
        </w:rPr>
        <w:t xml:space="preserve"> will only consider quotations from competent and financially sound and compliant </w:t>
      </w:r>
      <w:r w:rsidR="00BF38CF" w:rsidRPr="000B7249">
        <w:rPr>
          <w:lang w:val="en-IE"/>
        </w:rPr>
        <w:t>economic operator</w:t>
      </w:r>
      <w:r w:rsidR="00B34DD2" w:rsidRPr="000B7249">
        <w:rPr>
          <w:lang w:val="en-IE"/>
        </w:rPr>
        <w:t>s.  To this end</w:t>
      </w:r>
      <w:r w:rsidR="0057703F" w:rsidRPr="000B7249">
        <w:rPr>
          <w:lang w:val="en-IE"/>
        </w:rPr>
        <w:t>,</w:t>
      </w:r>
      <w:r w:rsidR="00B34DD2" w:rsidRPr="000B7249">
        <w:rPr>
          <w:lang w:val="en-IE"/>
        </w:rPr>
        <w:t xml:space="preserve"> you are required to confirm the following by completing the self-declaration contained in </w:t>
      </w:r>
      <w:r w:rsidRPr="000B7249">
        <w:rPr>
          <w:lang w:val="en-IE"/>
        </w:rPr>
        <w:t xml:space="preserve">the </w:t>
      </w:r>
      <w:r w:rsidR="0047753E" w:rsidRPr="000B7249">
        <w:rPr>
          <w:lang w:val="en-IE"/>
        </w:rPr>
        <w:t xml:space="preserve">separate </w:t>
      </w:r>
      <w:r w:rsidRPr="000B7249">
        <w:rPr>
          <w:lang w:val="en-IE"/>
        </w:rPr>
        <w:t xml:space="preserve">Quotation Response Document (QRD). </w:t>
      </w:r>
    </w:p>
    <w:p w14:paraId="773DF862" w14:textId="3F37FC1E" w:rsidR="00232274" w:rsidRPr="000B7249" w:rsidRDefault="00232274" w:rsidP="00B11249">
      <w:pPr>
        <w:pStyle w:val="ListParagraph"/>
        <w:numPr>
          <w:ilvl w:val="0"/>
          <w:numId w:val="1"/>
        </w:numPr>
        <w:rPr>
          <w:lang w:val="en-IE"/>
        </w:rPr>
      </w:pPr>
      <w:r w:rsidRPr="000B7249">
        <w:rPr>
          <w:lang w:val="en-IE"/>
        </w:rPr>
        <w:t xml:space="preserve">General </w:t>
      </w:r>
      <w:r w:rsidR="00BF38CF" w:rsidRPr="000B7249">
        <w:rPr>
          <w:lang w:val="en-IE"/>
        </w:rPr>
        <w:t>economic operator</w:t>
      </w:r>
      <w:r w:rsidRPr="000B7249">
        <w:rPr>
          <w:lang w:val="en-IE"/>
        </w:rPr>
        <w:t xml:space="preserve"> information. </w:t>
      </w:r>
    </w:p>
    <w:p w14:paraId="79F17689" w14:textId="1A0016CF" w:rsidR="00B34DD2" w:rsidRPr="000B7249" w:rsidRDefault="00B34DD2" w:rsidP="00B11249">
      <w:pPr>
        <w:pStyle w:val="ListParagraph"/>
        <w:numPr>
          <w:ilvl w:val="0"/>
          <w:numId w:val="1"/>
        </w:numPr>
        <w:rPr>
          <w:lang w:val="en-IE"/>
        </w:rPr>
      </w:pPr>
      <w:r w:rsidRPr="000B7249">
        <w:rPr>
          <w:lang w:val="en-IE"/>
        </w:rPr>
        <w:t>Confirmation of tax compliance</w:t>
      </w:r>
      <w:r w:rsidR="00675E5F">
        <w:rPr>
          <w:lang w:val="en-IE"/>
        </w:rPr>
        <w:t xml:space="preserve"> (if awarded contract)</w:t>
      </w:r>
    </w:p>
    <w:p w14:paraId="3F5D60E1" w14:textId="5412BBFF" w:rsidR="00B34DD2" w:rsidRPr="000B7249" w:rsidRDefault="00B34DD2" w:rsidP="00B11249">
      <w:pPr>
        <w:pStyle w:val="ListParagraph"/>
        <w:numPr>
          <w:ilvl w:val="0"/>
          <w:numId w:val="1"/>
        </w:numPr>
        <w:rPr>
          <w:lang w:val="en-IE"/>
        </w:rPr>
      </w:pPr>
      <w:r w:rsidRPr="000B7249">
        <w:rPr>
          <w:lang w:val="en-IE"/>
        </w:rPr>
        <w:t xml:space="preserve">Confirmation that the </w:t>
      </w:r>
      <w:r w:rsidR="00BF38CF" w:rsidRPr="000B7249">
        <w:rPr>
          <w:lang w:val="en-IE"/>
        </w:rPr>
        <w:t>economic operator</w:t>
      </w:r>
      <w:r w:rsidRPr="000B7249">
        <w:rPr>
          <w:lang w:val="en-IE"/>
        </w:rPr>
        <w:t xml:space="preserve"> is appropriately insured</w:t>
      </w:r>
      <w:r w:rsidR="00675E5F">
        <w:rPr>
          <w:lang w:val="en-IE"/>
        </w:rPr>
        <w:t xml:space="preserve"> (if awarded contract)</w:t>
      </w:r>
    </w:p>
    <w:p w14:paraId="318831AF" w14:textId="065F2480" w:rsidR="00B34DD2" w:rsidRPr="000B7249" w:rsidRDefault="00B34DD2" w:rsidP="00B11249">
      <w:pPr>
        <w:pStyle w:val="ListParagraph"/>
        <w:numPr>
          <w:ilvl w:val="0"/>
          <w:numId w:val="1"/>
        </w:numPr>
        <w:rPr>
          <w:lang w:val="en-IE"/>
        </w:rPr>
      </w:pPr>
      <w:r w:rsidRPr="000B7249">
        <w:rPr>
          <w:lang w:val="en-IE"/>
        </w:rPr>
        <w:t>Confirmation</w:t>
      </w:r>
      <w:r w:rsidR="00232274" w:rsidRPr="000B7249">
        <w:rPr>
          <w:lang w:val="en-IE"/>
        </w:rPr>
        <w:t xml:space="preserve"> via declaration</w:t>
      </w:r>
      <w:r w:rsidRPr="000B7249">
        <w:rPr>
          <w:lang w:val="en-IE"/>
        </w:rPr>
        <w:t xml:space="preserve"> that the </w:t>
      </w:r>
      <w:r w:rsidR="00BF38CF" w:rsidRPr="000B7249">
        <w:rPr>
          <w:lang w:val="en-IE"/>
        </w:rPr>
        <w:t>economic operator</w:t>
      </w:r>
      <w:r w:rsidRPr="000B7249">
        <w:rPr>
          <w:lang w:val="en-IE"/>
        </w:rPr>
        <w:t xml:space="preserve"> is not bankrupt, guilty of corruption, fraud, money laundering, membership of a criminal organisation</w:t>
      </w:r>
      <w:r w:rsidR="00AA1CCD" w:rsidRPr="000B7249">
        <w:rPr>
          <w:lang w:val="en-IE"/>
        </w:rPr>
        <w:t>, not involved in child labour</w:t>
      </w:r>
      <w:r w:rsidRPr="000B7249">
        <w:rPr>
          <w:lang w:val="en-IE"/>
        </w:rPr>
        <w:t xml:space="preserve"> </w:t>
      </w:r>
      <w:r w:rsidR="00AA1CCD" w:rsidRPr="000B7249">
        <w:rPr>
          <w:lang w:val="en-IE"/>
        </w:rPr>
        <w:t xml:space="preserve">and/or human trafficking </w:t>
      </w:r>
      <w:r w:rsidRPr="000B7249">
        <w:rPr>
          <w:lang w:val="en-IE"/>
        </w:rPr>
        <w:t xml:space="preserve">and is fully compliant with all </w:t>
      </w:r>
      <w:r w:rsidR="00F014E3" w:rsidRPr="000B7249">
        <w:rPr>
          <w:lang w:val="en-IE"/>
        </w:rPr>
        <w:t xml:space="preserve">its </w:t>
      </w:r>
      <w:r w:rsidRPr="000B7249">
        <w:rPr>
          <w:lang w:val="en-IE"/>
        </w:rPr>
        <w:t xml:space="preserve">statutory obligations.   </w:t>
      </w:r>
    </w:p>
    <w:p w14:paraId="50E6DDB7" w14:textId="7BA80637" w:rsidR="00B34DD2" w:rsidRPr="000B7249" w:rsidRDefault="00B34DD2" w:rsidP="00675E5F">
      <w:pPr>
        <w:pStyle w:val="Heading2"/>
        <w:ind w:left="567"/>
        <w:jc w:val="both"/>
      </w:pPr>
      <w:bookmarkStart w:id="40" w:name="_Toc171227907"/>
      <w:bookmarkStart w:id="41" w:name="_Toc168998881"/>
      <w:bookmarkStart w:id="42" w:name="_Toc168110468"/>
      <w:bookmarkStart w:id="43" w:name="_Toc206497637"/>
      <w:r w:rsidRPr="000B7249">
        <w:t>Award Criteria</w:t>
      </w:r>
      <w:bookmarkEnd w:id="40"/>
      <w:bookmarkEnd w:id="41"/>
      <w:bookmarkEnd w:id="42"/>
      <w:bookmarkEnd w:id="43"/>
    </w:p>
    <w:p w14:paraId="43D498D6" w14:textId="261A9885" w:rsidR="00B34DD2" w:rsidRPr="00914F5C" w:rsidRDefault="00B34DD2" w:rsidP="00B11249">
      <w:pPr>
        <w:pStyle w:val="BodyTextIndent3"/>
        <w:spacing w:before="0"/>
        <w:ind w:left="0"/>
        <w:rPr>
          <w:sz w:val="22"/>
          <w:szCs w:val="22"/>
          <w:lang w:val="en-IE"/>
        </w:rPr>
      </w:pPr>
      <w:r w:rsidRPr="00914F5C">
        <w:rPr>
          <w:sz w:val="22"/>
          <w:szCs w:val="22"/>
          <w:lang w:val="en-IE"/>
        </w:rPr>
        <w:t xml:space="preserve">The contract will be awarded </w:t>
      </w:r>
      <w:r w:rsidR="00914F5C" w:rsidRPr="00914F5C">
        <w:rPr>
          <w:sz w:val="22"/>
          <w:szCs w:val="22"/>
          <w:lang w:val="en-IE"/>
        </w:rPr>
        <w:t>based on</w:t>
      </w:r>
      <w:r w:rsidRPr="00914F5C">
        <w:rPr>
          <w:sz w:val="22"/>
          <w:szCs w:val="22"/>
          <w:lang w:val="en-IE"/>
        </w:rPr>
        <w:t xml:space="preserve"> a </w:t>
      </w:r>
      <w:r w:rsidR="004E5C3E" w:rsidRPr="00914F5C">
        <w:rPr>
          <w:sz w:val="22"/>
          <w:szCs w:val="22"/>
          <w:lang w:val="en-IE"/>
        </w:rPr>
        <w:t xml:space="preserve">quality and </w:t>
      </w:r>
      <w:r w:rsidR="002E103E" w:rsidRPr="00914F5C">
        <w:rPr>
          <w:sz w:val="22"/>
          <w:szCs w:val="22"/>
          <w:lang w:val="en-IE"/>
        </w:rPr>
        <w:t xml:space="preserve">cost </w:t>
      </w:r>
      <w:r w:rsidR="001A4D32" w:rsidRPr="00914F5C">
        <w:rPr>
          <w:sz w:val="22"/>
          <w:szCs w:val="22"/>
          <w:lang w:val="en-IE"/>
        </w:rPr>
        <w:t xml:space="preserve">evaluation </w:t>
      </w:r>
      <w:r w:rsidR="004E5C3E" w:rsidRPr="00914F5C">
        <w:rPr>
          <w:sz w:val="22"/>
          <w:szCs w:val="22"/>
          <w:lang w:val="en-IE"/>
        </w:rPr>
        <w:t>as assessed by the Contracting Authority, who is no</w:t>
      </w:r>
      <w:r w:rsidRPr="00914F5C">
        <w:rPr>
          <w:sz w:val="22"/>
          <w:szCs w:val="22"/>
          <w:lang w:val="en-IE"/>
        </w:rPr>
        <w:t>t obliged to accept the lowest or indeed any quotation.</w:t>
      </w:r>
      <w:r w:rsidR="00FE26CD" w:rsidRPr="00914F5C">
        <w:rPr>
          <w:sz w:val="22"/>
          <w:szCs w:val="22"/>
          <w:lang w:val="en-IE"/>
        </w:rPr>
        <w:t xml:space="preserve"> </w:t>
      </w:r>
      <w:r w:rsidR="001A4D32" w:rsidRPr="00914F5C">
        <w:rPr>
          <w:sz w:val="22"/>
          <w:szCs w:val="22"/>
          <w:lang w:val="en-IE"/>
        </w:rPr>
        <w:t xml:space="preserve">The following criteria will be applied: </w:t>
      </w:r>
    </w:p>
    <w:p w14:paraId="1C7E4F45" w14:textId="77777777" w:rsidR="005B45BD" w:rsidRDefault="005B45BD" w:rsidP="00B11249">
      <w:pPr>
        <w:pStyle w:val="BodyTextIndent3"/>
        <w:spacing w:before="0"/>
        <w:ind w:left="0"/>
        <w:rPr>
          <w:sz w:val="22"/>
          <w:szCs w:val="22"/>
          <w:highlight w:val="lightGray"/>
          <w:lang w:val="en-IE"/>
        </w:rPr>
      </w:pPr>
    </w:p>
    <w:p w14:paraId="3A549BCE" w14:textId="1EFBCB2E" w:rsidR="00377F0F" w:rsidRPr="000B7249" w:rsidRDefault="00377F0F" w:rsidP="00B11249">
      <w:pPr>
        <w:pStyle w:val="BodyTextIndent3"/>
        <w:spacing w:before="0"/>
        <w:ind w:left="0"/>
        <w:rPr>
          <w:sz w:val="22"/>
          <w:szCs w:val="22"/>
          <w:lang w:val="en-IE"/>
        </w:rPr>
      </w:pPr>
      <w:r w:rsidRPr="00377F0F">
        <w:rPr>
          <w:rFonts w:eastAsiaTheme="minorEastAsia"/>
          <w:b/>
          <w:bCs/>
          <w:color w:val="auto"/>
          <w:sz w:val="22"/>
          <w:szCs w:val="22"/>
          <w:lang w:eastAsia="ja-JP"/>
        </w:rPr>
        <w:t xml:space="preserve">Please note that the maximum marks available is </w:t>
      </w:r>
      <w:r w:rsidR="001C6E5E">
        <w:rPr>
          <w:rFonts w:eastAsiaTheme="minorEastAsia"/>
          <w:b/>
          <w:bCs/>
          <w:color w:val="auto"/>
          <w:sz w:val="22"/>
          <w:szCs w:val="22"/>
          <w:lang w:eastAsia="ja-JP"/>
        </w:rPr>
        <w:t>10</w:t>
      </w:r>
      <w:r w:rsidRPr="00377F0F">
        <w:rPr>
          <w:rFonts w:eastAsiaTheme="minorEastAsia"/>
          <w:b/>
          <w:bCs/>
          <w:color w:val="auto"/>
          <w:sz w:val="22"/>
          <w:szCs w:val="22"/>
          <w:lang w:eastAsia="ja-JP"/>
        </w:rPr>
        <w:t>,000.</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122"/>
        <w:gridCol w:w="1280"/>
        <w:gridCol w:w="1984"/>
        <w:gridCol w:w="1932"/>
      </w:tblGrid>
      <w:tr w:rsidR="007A7F38" w:rsidRPr="000B7249" w14:paraId="0879942A" w14:textId="680BB3B8" w:rsidTr="007A7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54A7A3" w14:textId="77777777" w:rsidR="00DB78F7" w:rsidRPr="000B7249" w:rsidRDefault="00DB78F7" w:rsidP="00B11249">
            <w:pPr>
              <w:spacing w:before="120" w:line="264" w:lineRule="auto"/>
              <w:rPr>
                <w:rFonts w:eastAsiaTheme="minorEastAsia"/>
                <w:color w:val="FFFFFF" w:themeColor="background1"/>
                <w:lang w:val="en-IE" w:eastAsia="ja-JP"/>
              </w:rPr>
            </w:pPr>
            <w:r w:rsidRPr="000B7249">
              <w:rPr>
                <w:rFonts w:eastAsiaTheme="minorEastAsia"/>
                <w:color w:val="FFFFFF" w:themeColor="background1"/>
                <w:lang w:val="en-IE" w:eastAsia="ja-JP"/>
              </w:rPr>
              <w:t>Criterion A</w:t>
            </w:r>
          </w:p>
        </w:tc>
        <w:tc>
          <w:tcPr>
            <w:tcW w:w="1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AFE58B" w14:textId="77777777" w:rsidR="00DB78F7" w:rsidRPr="000B7249"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0B7249">
              <w:rPr>
                <w:rFonts w:eastAsiaTheme="minorEastAsia"/>
                <w:color w:val="FFFFFF" w:themeColor="background1"/>
                <w:lang w:val="en-IE" w:eastAsia="ja-JP"/>
              </w:rPr>
              <w:t xml:space="preserve">Weighting </w:t>
            </w:r>
          </w:p>
        </w:tc>
        <w:tc>
          <w:tcPr>
            <w:tcW w:w="1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605CA5A" w14:textId="4E89D24F" w:rsidR="00DB78F7" w:rsidRPr="000B7249"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0B7249">
              <w:rPr>
                <w:rFonts w:eastAsiaTheme="minorEastAsia"/>
                <w:color w:val="FFFFFF" w:themeColor="background1"/>
                <w:lang w:val="en-IE" w:eastAsia="ja-JP"/>
              </w:rPr>
              <w:t>Maximum Marks</w:t>
            </w:r>
          </w:p>
        </w:tc>
        <w:tc>
          <w:tcPr>
            <w:tcW w:w="193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3FA81FF" w14:textId="08056558" w:rsidR="00DB78F7" w:rsidRPr="000B7249"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Pr>
                <w:rFonts w:eastAsiaTheme="minorEastAsia"/>
                <w:color w:val="FFFFFF" w:themeColor="background1"/>
                <w:lang w:val="en-IE" w:eastAsia="ja-JP"/>
              </w:rPr>
              <w:t>Minimum Marks</w:t>
            </w:r>
          </w:p>
        </w:tc>
      </w:tr>
      <w:tr w:rsidR="007A7F38" w:rsidRPr="000B7249" w14:paraId="40FE6CCE" w14:textId="5C59D98B"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tcBorders>
            <w:shd w:val="clear" w:color="auto" w:fill="auto"/>
          </w:tcPr>
          <w:p w14:paraId="3B35CF3F" w14:textId="590E74A5" w:rsidR="00DB78F7" w:rsidRPr="000B7249" w:rsidRDefault="00DB78F7" w:rsidP="00B11249">
            <w:pPr>
              <w:spacing w:before="120" w:line="264" w:lineRule="auto"/>
              <w:rPr>
                <w:rFonts w:eastAsiaTheme="minorEastAsia"/>
                <w:color w:val="auto"/>
                <w:lang w:val="en-IE" w:eastAsia="ja-JP"/>
              </w:rPr>
            </w:pPr>
            <w:r w:rsidRPr="000B7249">
              <w:rPr>
                <w:rFonts w:eastAsiaTheme="minorEastAsia"/>
                <w:bCs w:val="0"/>
                <w:color w:val="auto"/>
                <w:lang w:val="en-IE" w:eastAsia="ja-JP"/>
              </w:rPr>
              <w:t xml:space="preserve"> Cost Criterion</w:t>
            </w:r>
          </w:p>
        </w:tc>
        <w:tc>
          <w:tcPr>
            <w:tcW w:w="1280" w:type="dxa"/>
            <w:tcBorders>
              <w:top w:val="single" w:sz="4" w:space="0" w:color="auto"/>
            </w:tcBorders>
            <w:shd w:val="clear" w:color="auto" w:fill="D9D9D9" w:themeFill="background1" w:themeFillShade="D9"/>
            <w:vAlign w:val="center"/>
          </w:tcPr>
          <w:p w14:paraId="1A5C8260" w14:textId="66498960" w:rsidR="00DB78F7" w:rsidRPr="00914F5C" w:rsidRDefault="00BB4E1D"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highlight w:val="lightGray"/>
                <w:lang w:val="en-IE" w:eastAsia="ja-JP"/>
              </w:rPr>
            </w:pPr>
            <w:r w:rsidRPr="00914F5C">
              <w:rPr>
                <w:rFonts w:eastAsiaTheme="minorEastAsia"/>
                <w:color w:val="000000" w:themeColor="text1"/>
                <w:highlight w:val="lightGray"/>
                <w:lang w:val="en-IE" w:eastAsia="ja-JP"/>
              </w:rPr>
              <w:t>20</w:t>
            </w:r>
            <w:r w:rsidR="00DB78F7" w:rsidRPr="00914F5C">
              <w:rPr>
                <w:rFonts w:eastAsiaTheme="minorEastAsia"/>
                <w:color w:val="000000" w:themeColor="text1"/>
                <w:highlight w:val="lightGray"/>
                <w:lang w:val="en-IE" w:eastAsia="ja-JP"/>
              </w:rPr>
              <w:t>%</w:t>
            </w:r>
          </w:p>
        </w:tc>
        <w:tc>
          <w:tcPr>
            <w:tcW w:w="1984" w:type="dxa"/>
            <w:tcBorders>
              <w:top w:val="single" w:sz="4" w:space="0" w:color="auto"/>
            </w:tcBorders>
            <w:shd w:val="clear" w:color="auto" w:fill="D9D9D9" w:themeFill="background1" w:themeFillShade="D9"/>
            <w:vAlign w:val="center"/>
          </w:tcPr>
          <w:p w14:paraId="6A025239" w14:textId="1E9EB08E" w:rsidR="00DB78F7" w:rsidRPr="00914F5C" w:rsidRDefault="00BB4E1D"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highlight w:val="lightGray"/>
                <w:lang w:val="en-IE" w:eastAsia="ja-JP"/>
              </w:rPr>
            </w:pPr>
            <w:r w:rsidRPr="00914F5C">
              <w:rPr>
                <w:color w:val="000000" w:themeColor="text1"/>
                <w:highlight w:val="lightGray"/>
              </w:rPr>
              <w:t>2</w:t>
            </w:r>
            <w:r w:rsidR="00CC0D82" w:rsidRPr="00914F5C">
              <w:rPr>
                <w:color w:val="000000" w:themeColor="text1"/>
                <w:highlight w:val="lightGray"/>
              </w:rPr>
              <w:t>,</w:t>
            </w:r>
            <w:r w:rsidRPr="00914F5C">
              <w:rPr>
                <w:color w:val="000000" w:themeColor="text1"/>
                <w:highlight w:val="lightGray"/>
              </w:rPr>
              <w:t>000</w:t>
            </w:r>
          </w:p>
        </w:tc>
        <w:tc>
          <w:tcPr>
            <w:tcW w:w="1932" w:type="dxa"/>
            <w:tcBorders>
              <w:top w:val="single" w:sz="4" w:space="0" w:color="auto"/>
            </w:tcBorders>
            <w:shd w:val="clear" w:color="auto" w:fill="D9D9D9" w:themeFill="background1" w:themeFillShade="D9"/>
            <w:vAlign w:val="center"/>
          </w:tcPr>
          <w:p w14:paraId="7DFB9564" w14:textId="48E7FE2B" w:rsidR="00DB78F7" w:rsidRPr="00914F5C" w:rsidRDefault="00BB4E1D"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highlight w:val="lightGray"/>
                <w:lang w:val="en-IE" w:eastAsia="ja-JP"/>
              </w:rPr>
            </w:pPr>
            <w:r w:rsidRPr="00914F5C">
              <w:rPr>
                <w:color w:val="000000" w:themeColor="text1"/>
                <w:highlight w:val="lightGray"/>
              </w:rPr>
              <w:t>1</w:t>
            </w:r>
            <w:r w:rsidR="00CC0D82" w:rsidRPr="00914F5C">
              <w:rPr>
                <w:color w:val="000000" w:themeColor="text1"/>
                <w:highlight w:val="lightGray"/>
              </w:rPr>
              <w:t>,</w:t>
            </w:r>
            <w:r w:rsidRPr="00914F5C">
              <w:rPr>
                <w:color w:val="000000" w:themeColor="text1"/>
                <w:highlight w:val="lightGray"/>
              </w:rPr>
              <w:t>000</w:t>
            </w:r>
          </w:p>
        </w:tc>
      </w:tr>
      <w:tr w:rsidR="00DB78F7" w:rsidRPr="000B7249" w14:paraId="5B0CD430" w14:textId="379F0CBF" w:rsidTr="00940146">
        <w:tc>
          <w:tcPr>
            <w:cnfStyle w:val="001000000000" w:firstRow="0" w:lastRow="0" w:firstColumn="1" w:lastColumn="0" w:oddVBand="0" w:evenVBand="0" w:oddHBand="0" w:evenHBand="0" w:firstRowFirstColumn="0" w:firstRowLastColumn="0" w:lastRowFirstColumn="0" w:lastRowLastColumn="0"/>
            <w:tcW w:w="1698" w:type="dxa"/>
          </w:tcPr>
          <w:p w14:paraId="69BD250A" w14:textId="77777777" w:rsidR="00DB78F7" w:rsidRPr="000B7249" w:rsidRDefault="00DB78F7" w:rsidP="00B11249">
            <w:pPr>
              <w:spacing w:before="120" w:line="264" w:lineRule="auto"/>
              <w:rPr>
                <w:rFonts w:eastAsiaTheme="minorEastAsia"/>
                <w:color w:val="auto"/>
                <w:lang w:val="en-IE" w:eastAsia="ja-JP"/>
              </w:rPr>
            </w:pPr>
            <w:r w:rsidRPr="000B7249">
              <w:rPr>
                <w:rFonts w:eastAsiaTheme="minorEastAsia"/>
                <w:color w:val="auto"/>
                <w:lang w:val="en-IE" w:eastAsia="ja-JP"/>
              </w:rPr>
              <w:t>Description</w:t>
            </w:r>
          </w:p>
        </w:tc>
        <w:tc>
          <w:tcPr>
            <w:tcW w:w="7318" w:type="dxa"/>
            <w:gridSpan w:val="4"/>
          </w:tcPr>
          <w:p w14:paraId="6BB8D91F" w14:textId="784602EF" w:rsidR="00352774" w:rsidRPr="000B7249"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0B7249">
              <w:rPr>
                <w:rFonts w:eastAsiaTheme="minorEastAsia"/>
                <w:color w:val="auto"/>
                <w:lang w:val="en-IE" w:eastAsia="ja-JP"/>
              </w:rPr>
              <w:t xml:space="preserve">Please complete the Quotation Form provided in the Quotation Response Document. </w:t>
            </w:r>
            <w:r w:rsidR="00352774">
              <w:rPr>
                <w:rFonts w:eastAsiaTheme="minorEastAsia"/>
                <w:color w:val="auto"/>
                <w:lang w:val="en-IE" w:eastAsia="ja-JP"/>
              </w:rPr>
              <w:t xml:space="preserve"> </w:t>
            </w:r>
          </w:p>
        </w:tc>
      </w:tr>
      <w:tr w:rsidR="00DB78F7" w:rsidRPr="000B7249" w14:paraId="32BBEC38" w14:textId="2D6E5D05"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14:paraId="1635278E" w14:textId="77777777" w:rsidR="00DB78F7" w:rsidRPr="000B7249" w:rsidRDefault="00DB78F7" w:rsidP="00B11249">
            <w:pPr>
              <w:spacing w:before="120" w:line="264" w:lineRule="auto"/>
              <w:rPr>
                <w:rFonts w:eastAsiaTheme="minorEastAsia"/>
                <w:color w:val="FFFFFF" w:themeColor="background1"/>
                <w:lang w:val="en-IE" w:eastAsia="ja-JP"/>
              </w:rPr>
            </w:pPr>
            <w:r w:rsidRPr="000B7249">
              <w:rPr>
                <w:rFonts w:eastAsiaTheme="minorEastAsia"/>
                <w:color w:val="FFFFFF" w:themeColor="background1"/>
                <w:lang w:val="en-IE" w:eastAsia="ja-JP"/>
              </w:rPr>
              <w:t>Criterion B</w:t>
            </w:r>
          </w:p>
        </w:tc>
        <w:tc>
          <w:tcPr>
            <w:tcW w:w="1280" w:type="dxa"/>
            <w:shd w:val="clear" w:color="auto" w:fill="808080" w:themeFill="background1" w:themeFillShade="80"/>
          </w:tcPr>
          <w:p w14:paraId="103B3E91" w14:textId="77777777" w:rsidR="00DB78F7" w:rsidRPr="000B7249"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14:paraId="4BDBFB32" w14:textId="77777777" w:rsidR="00DB78F7" w:rsidRPr="000B7249"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Maximum Marks</w:t>
            </w:r>
          </w:p>
        </w:tc>
        <w:tc>
          <w:tcPr>
            <w:tcW w:w="1932" w:type="dxa"/>
            <w:shd w:val="clear" w:color="auto" w:fill="808080" w:themeFill="background1" w:themeFillShade="80"/>
          </w:tcPr>
          <w:p w14:paraId="7DF34BE0" w14:textId="25DCCBF2" w:rsidR="00DB78F7" w:rsidRPr="00DB78F7"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7A7F38">
              <w:rPr>
                <w:rFonts w:eastAsiaTheme="minorEastAsia"/>
                <w:b/>
                <w:bCs/>
                <w:color w:val="FFFFFF" w:themeColor="background1"/>
                <w:lang w:val="en-IE" w:eastAsia="ja-JP"/>
              </w:rPr>
              <w:t>Minimum Marks</w:t>
            </w:r>
          </w:p>
        </w:tc>
      </w:tr>
      <w:tr w:rsidR="00DB78F7" w:rsidRPr="000B7249" w14:paraId="43DB2644" w14:textId="79B2C004" w:rsidTr="007A7F38">
        <w:tc>
          <w:tcPr>
            <w:cnfStyle w:val="001000000000" w:firstRow="0" w:lastRow="0" w:firstColumn="1" w:lastColumn="0" w:oddVBand="0" w:evenVBand="0" w:oddHBand="0" w:evenHBand="0" w:firstRowFirstColumn="0" w:firstRowLastColumn="0" w:lastRowFirstColumn="0" w:lastRowLastColumn="0"/>
            <w:tcW w:w="3820" w:type="dxa"/>
            <w:gridSpan w:val="2"/>
          </w:tcPr>
          <w:p w14:paraId="6E61EB6B" w14:textId="491CFDD5" w:rsidR="00DB78F7" w:rsidRPr="00914F5C" w:rsidRDefault="00C352C7" w:rsidP="00B11249">
            <w:pPr>
              <w:spacing w:before="120" w:line="264" w:lineRule="auto"/>
              <w:rPr>
                <w:rFonts w:eastAsiaTheme="minorEastAsia"/>
                <w:color w:val="000000" w:themeColor="text1"/>
                <w:lang w:val="en-IE" w:eastAsia="ja-JP"/>
              </w:rPr>
            </w:pPr>
            <w:r w:rsidRPr="00914F5C">
              <w:rPr>
                <w:rFonts w:eastAsiaTheme="minorEastAsia"/>
                <w:color w:val="000000" w:themeColor="text1"/>
                <w:lang w:val="en-IE" w:eastAsia="ja-JP"/>
              </w:rPr>
              <w:t>Experience</w:t>
            </w:r>
            <w:r w:rsidR="00DB78F7" w:rsidRPr="00914F5C">
              <w:rPr>
                <w:rFonts w:eastAsiaTheme="minorEastAsia"/>
                <w:color w:val="000000" w:themeColor="text1"/>
                <w:lang w:val="en-IE" w:eastAsia="ja-JP"/>
              </w:rPr>
              <w:t xml:space="preserve"> </w:t>
            </w:r>
          </w:p>
        </w:tc>
        <w:tc>
          <w:tcPr>
            <w:tcW w:w="1280" w:type="dxa"/>
            <w:shd w:val="clear" w:color="auto" w:fill="D9D9D9" w:themeFill="background1" w:themeFillShade="D9"/>
            <w:vAlign w:val="center"/>
          </w:tcPr>
          <w:p w14:paraId="3D916839" w14:textId="4815D6EB" w:rsidR="00DB78F7" w:rsidRPr="00914F5C" w:rsidRDefault="003C4056"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highlight w:val="lightGray"/>
                <w:lang w:val="en-IE" w:eastAsia="ja-JP"/>
              </w:rPr>
            </w:pPr>
            <w:r>
              <w:rPr>
                <w:rFonts w:eastAsiaTheme="minorEastAsia"/>
                <w:color w:val="000000" w:themeColor="text1"/>
                <w:highlight w:val="lightGray"/>
                <w:lang w:val="en-IE" w:eastAsia="ja-JP"/>
              </w:rPr>
              <w:t>5</w:t>
            </w:r>
            <w:r w:rsidR="00BB4E1D" w:rsidRPr="00914F5C">
              <w:rPr>
                <w:rFonts w:eastAsiaTheme="minorEastAsia"/>
                <w:color w:val="000000" w:themeColor="text1"/>
                <w:highlight w:val="lightGray"/>
                <w:lang w:val="en-IE" w:eastAsia="ja-JP"/>
              </w:rPr>
              <w:t>0</w:t>
            </w:r>
            <w:r w:rsidR="00DB78F7" w:rsidRPr="00914F5C">
              <w:rPr>
                <w:rFonts w:eastAsiaTheme="minorEastAsia"/>
                <w:color w:val="000000" w:themeColor="text1"/>
                <w:highlight w:val="lightGray"/>
                <w:lang w:val="en-IE" w:eastAsia="ja-JP"/>
              </w:rPr>
              <w:t>%</w:t>
            </w:r>
          </w:p>
        </w:tc>
        <w:tc>
          <w:tcPr>
            <w:tcW w:w="1984" w:type="dxa"/>
            <w:shd w:val="clear" w:color="auto" w:fill="D9D9D9" w:themeFill="background1" w:themeFillShade="D9"/>
            <w:vAlign w:val="center"/>
          </w:tcPr>
          <w:p w14:paraId="0E583265" w14:textId="0302BBF6" w:rsidR="00DB78F7" w:rsidRPr="00914F5C" w:rsidRDefault="003C4056"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highlight w:val="lightGray"/>
                <w:lang w:val="en-IE" w:eastAsia="ja-JP"/>
              </w:rPr>
            </w:pPr>
            <w:r>
              <w:rPr>
                <w:color w:val="000000" w:themeColor="text1"/>
                <w:highlight w:val="lightGray"/>
              </w:rPr>
              <w:t>5</w:t>
            </w:r>
            <w:r w:rsidR="00CC0D82" w:rsidRPr="00914F5C">
              <w:rPr>
                <w:color w:val="000000" w:themeColor="text1"/>
                <w:highlight w:val="lightGray"/>
              </w:rPr>
              <w:t>,</w:t>
            </w:r>
            <w:r w:rsidR="00BB4E1D" w:rsidRPr="00914F5C">
              <w:rPr>
                <w:color w:val="000000" w:themeColor="text1"/>
                <w:highlight w:val="lightGray"/>
              </w:rPr>
              <w:t>000</w:t>
            </w:r>
          </w:p>
        </w:tc>
        <w:tc>
          <w:tcPr>
            <w:tcW w:w="1932" w:type="dxa"/>
            <w:shd w:val="clear" w:color="auto" w:fill="D9D9D9" w:themeFill="background1" w:themeFillShade="D9"/>
            <w:vAlign w:val="center"/>
          </w:tcPr>
          <w:p w14:paraId="597D4C2B" w14:textId="3E85CA59" w:rsidR="00DB78F7" w:rsidRPr="00914F5C" w:rsidRDefault="00BB4E1D"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highlight w:val="lightGray"/>
                <w:lang w:val="en-IE" w:eastAsia="ja-JP"/>
              </w:rPr>
            </w:pPr>
            <w:r w:rsidRPr="00914F5C">
              <w:rPr>
                <w:color w:val="000000" w:themeColor="text1"/>
                <w:highlight w:val="lightGray"/>
              </w:rPr>
              <w:t>2</w:t>
            </w:r>
            <w:r w:rsidR="00CC0D82" w:rsidRPr="00914F5C">
              <w:rPr>
                <w:color w:val="000000" w:themeColor="text1"/>
                <w:highlight w:val="lightGray"/>
              </w:rPr>
              <w:t>,</w:t>
            </w:r>
            <w:r w:rsidR="003C4056">
              <w:rPr>
                <w:color w:val="000000" w:themeColor="text1"/>
                <w:highlight w:val="lightGray"/>
              </w:rPr>
              <w:t>5</w:t>
            </w:r>
            <w:r w:rsidRPr="00914F5C">
              <w:rPr>
                <w:color w:val="000000" w:themeColor="text1"/>
                <w:highlight w:val="lightGray"/>
              </w:rPr>
              <w:t>00</w:t>
            </w:r>
          </w:p>
        </w:tc>
      </w:tr>
      <w:tr w:rsidR="00DB78F7" w:rsidRPr="000B7249" w14:paraId="360EECDA" w14:textId="36DFEB0F" w:rsidTr="003A6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14:paraId="6BAFADF6" w14:textId="77777777" w:rsidR="00DB78F7" w:rsidRPr="000B7249" w:rsidRDefault="00DB78F7" w:rsidP="00B11249">
            <w:pPr>
              <w:spacing w:before="120" w:line="264" w:lineRule="auto"/>
              <w:rPr>
                <w:rFonts w:eastAsiaTheme="minorEastAsia"/>
                <w:color w:val="auto"/>
                <w:lang w:val="en-IE" w:eastAsia="ja-JP"/>
              </w:rPr>
            </w:pPr>
            <w:r w:rsidRPr="000B7249">
              <w:rPr>
                <w:rFonts w:eastAsiaTheme="minorEastAsia"/>
                <w:color w:val="auto"/>
                <w:lang w:val="en-IE" w:eastAsia="ja-JP"/>
              </w:rPr>
              <w:t>Description</w:t>
            </w:r>
          </w:p>
        </w:tc>
        <w:tc>
          <w:tcPr>
            <w:tcW w:w="7318" w:type="dxa"/>
            <w:gridSpan w:val="4"/>
            <w:shd w:val="clear" w:color="auto" w:fill="auto"/>
          </w:tcPr>
          <w:p w14:paraId="47496555" w14:textId="1E132134" w:rsidR="00DB78F7" w:rsidRPr="00914F5C" w:rsidRDefault="007252AC" w:rsidP="00914F5C">
            <w:pPr>
              <w:tabs>
                <w:tab w:val="num" w:pos="720"/>
              </w:tabs>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lang w:val="en-IE" w:eastAsia="ja-JP"/>
              </w:rPr>
            </w:pPr>
            <w:r w:rsidRPr="00914F5C">
              <w:rPr>
                <w:rFonts w:eastAsiaTheme="minorEastAsia"/>
                <w:color w:val="000000" w:themeColor="text1"/>
                <w:lang w:val="en-IE" w:eastAsia="ja-JP"/>
              </w:rPr>
              <w:t>Tenderers must demonstrate relevant experience</w:t>
            </w:r>
            <w:r w:rsidR="00914F5C" w:rsidRPr="00914F5C">
              <w:rPr>
                <w:rFonts w:eastAsiaTheme="minorEastAsia"/>
                <w:color w:val="000000" w:themeColor="text1"/>
                <w:lang w:val="en-IE" w:eastAsia="ja-JP"/>
              </w:rPr>
              <w:t xml:space="preserve"> and track record in similar events </w:t>
            </w:r>
            <w:r w:rsidR="00914F5C">
              <w:rPr>
                <w:rFonts w:eastAsiaTheme="minorEastAsia"/>
                <w:color w:val="000000" w:themeColor="text1"/>
                <w:lang w:val="en-IE" w:eastAsia="ja-JP"/>
              </w:rPr>
              <w:t>which includes</w:t>
            </w:r>
            <w:r w:rsidR="00914F5C" w:rsidRPr="00914F5C">
              <w:rPr>
                <w:rFonts w:eastAsiaTheme="minorEastAsia"/>
                <w:color w:val="000000" w:themeColor="text1"/>
                <w:lang w:val="en-IE" w:eastAsia="ja-JP"/>
              </w:rPr>
              <w:t xml:space="preserve"> exhibitor management</w:t>
            </w:r>
            <w:r w:rsidR="00914F5C">
              <w:rPr>
                <w:rFonts w:eastAsiaTheme="minorEastAsia"/>
                <w:color w:val="000000" w:themeColor="text1"/>
                <w:lang w:val="en-IE" w:eastAsia="ja-JP"/>
              </w:rPr>
              <w:t>. Additionally, they should demonstrate and un</w:t>
            </w:r>
            <w:r w:rsidR="00914F5C" w:rsidRPr="00914F5C">
              <w:rPr>
                <w:rFonts w:eastAsiaTheme="minorEastAsia"/>
                <w:color w:val="000000" w:themeColor="text1"/>
                <w:lang w:val="en-IE" w:eastAsia="ja-JP"/>
              </w:rPr>
              <w:t>derstanding of the local food and hospitality landscape</w:t>
            </w:r>
            <w:r w:rsidR="00914F5C">
              <w:rPr>
                <w:rFonts w:eastAsiaTheme="minorEastAsia"/>
                <w:color w:val="000000" w:themeColor="text1"/>
                <w:lang w:val="en-IE" w:eastAsia="ja-JP"/>
              </w:rPr>
              <w:t>.</w:t>
            </w:r>
          </w:p>
        </w:tc>
      </w:tr>
      <w:tr w:rsidR="00DB78F7" w:rsidRPr="000B7249" w14:paraId="19AA9A45" w14:textId="65C14146" w:rsidTr="007A7F38">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14:paraId="5267DCDB" w14:textId="7D73B859" w:rsidR="00DB78F7" w:rsidRPr="000B7249" w:rsidRDefault="00DB78F7" w:rsidP="00B11249">
            <w:pPr>
              <w:spacing w:before="120" w:line="264" w:lineRule="auto"/>
              <w:rPr>
                <w:rFonts w:eastAsiaTheme="minorEastAsia"/>
                <w:color w:val="FFFFFF" w:themeColor="background1"/>
                <w:lang w:val="en-IE" w:eastAsia="ja-JP"/>
              </w:rPr>
            </w:pPr>
            <w:r w:rsidRPr="000B7249">
              <w:rPr>
                <w:rFonts w:eastAsiaTheme="minorEastAsia"/>
                <w:color w:val="FFFFFF" w:themeColor="background1"/>
                <w:lang w:val="en-IE" w:eastAsia="ja-JP"/>
              </w:rPr>
              <w:t>Criterion C</w:t>
            </w:r>
          </w:p>
        </w:tc>
        <w:tc>
          <w:tcPr>
            <w:tcW w:w="1280" w:type="dxa"/>
            <w:shd w:val="clear" w:color="auto" w:fill="808080" w:themeFill="background1" w:themeFillShade="80"/>
          </w:tcPr>
          <w:p w14:paraId="7590AC7D" w14:textId="77777777" w:rsidR="00DB78F7" w:rsidRPr="000B7249"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14:paraId="4A36215C" w14:textId="77777777" w:rsidR="00DB78F7" w:rsidRPr="000B7249"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Maximum Marks</w:t>
            </w:r>
          </w:p>
        </w:tc>
        <w:tc>
          <w:tcPr>
            <w:tcW w:w="1932" w:type="dxa"/>
            <w:shd w:val="clear" w:color="auto" w:fill="808080" w:themeFill="background1" w:themeFillShade="80"/>
          </w:tcPr>
          <w:p w14:paraId="41F1FAA3" w14:textId="72D8408F" w:rsidR="00DB78F7" w:rsidRPr="00DB78F7"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7A7F38">
              <w:rPr>
                <w:rFonts w:eastAsiaTheme="minorEastAsia"/>
                <w:b/>
                <w:bCs/>
                <w:color w:val="FFFFFF" w:themeColor="background1"/>
                <w:lang w:val="en-IE" w:eastAsia="ja-JP"/>
              </w:rPr>
              <w:t>Minimum Marks</w:t>
            </w:r>
          </w:p>
        </w:tc>
      </w:tr>
      <w:tr w:rsidR="00DB78F7" w:rsidRPr="000B7249" w14:paraId="1AB8CCE1" w14:textId="7B2921BE"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tcPr>
          <w:p w14:paraId="40ED065C" w14:textId="5F6077A5" w:rsidR="00DB78F7" w:rsidRPr="00914F5C" w:rsidRDefault="00C352C7" w:rsidP="00B11249">
            <w:pPr>
              <w:spacing w:before="120" w:line="264" w:lineRule="auto"/>
              <w:rPr>
                <w:rFonts w:eastAsiaTheme="minorEastAsia"/>
                <w:color w:val="000000" w:themeColor="text1"/>
                <w:lang w:val="en-IE" w:eastAsia="ja-JP"/>
              </w:rPr>
            </w:pPr>
            <w:bookmarkStart w:id="44" w:name="_Hlk72320191"/>
            <w:r w:rsidRPr="00914F5C">
              <w:rPr>
                <w:rFonts w:eastAsiaTheme="minorEastAsia"/>
                <w:color w:val="000000" w:themeColor="text1"/>
                <w:lang w:val="en-IE" w:eastAsia="ja-JP"/>
              </w:rPr>
              <w:t>Methodology and Project Plan</w:t>
            </w:r>
            <w:r w:rsidR="00DB78F7" w:rsidRPr="00914F5C">
              <w:rPr>
                <w:rFonts w:eastAsiaTheme="minorEastAsia"/>
                <w:color w:val="000000" w:themeColor="text1"/>
                <w:lang w:val="en-IE" w:eastAsia="ja-JP"/>
              </w:rPr>
              <w:t xml:space="preserve"> </w:t>
            </w:r>
          </w:p>
        </w:tc>
        <w:tc>
          <w:tcPr>
            <w:tcW w:w="1280" w:type="dxa"/>
            <w:shd w:val="clear" w:color="auto" w:fill="D9D9D9" w:themeFill="background1" w:themeFillShade="D9"/>
            <w:vAlign w:val="center"/>
          </w:tcPr>
          <w:p w14:paraId="6019C13A" w14:textId="6B8540E7" w:rsidR="00DB78F7" w:rsidRPr="00914F5C" w:rsidRDefault="003C4056"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lang w:val="en-IE" w:eastAsia="ja-JP"/>
              </w:rPr>
            </w:pPr>
            <w:r>
              <w:rPr>
                <w:rFonts w:eastAsiaTheme="minorEastAsia"/>
                <w:color w:val="000000" w:themeColor="text1"/>
                <w:lang w:val="en-IE" w:eastAsia="ja-JP"/>
              </w:rPr>
              <w:t>3</w:t>
            </w:r>
            <w:r w:rsidR="00BB4E1D" w:rsidRPr="00914F5C">
              <w:rPr>
                <w:rFonts w:eastAsiaTheme="minorEastAsia"/>
                <w:color w:val="000000" w:themeColor="text1"/>
                <w:lang w:val="en-IE" w:eastAsia="ja-JP"/>
              </w:rPr>
              <w:t>0</w:t>
            </w:r>
            <w:r w:rsidR="00377F0F" w:rsidRPr="00914F5C">
              <w:rPr>
                <w:rFonts w:eastAsiaTheme="minorEastAsia"/>
                <w:color w:val="000000" w:themeColor="text1"/>
                <w:lang w:val="en-IE" w:eastAsia="ja-JP"/>
              </w:rPr>
              <w:t>%</w:t>
            </w:r>
          </w:p>
        </w:tc>
        <w:tc>
          <w:tcPr>
            <w:tcW w:w="1984" w:type="dxa"/>
            <w:shd w:val="clear" w:color="auto" w:fill="D9D9D9" w:themeFill="background1" w:themeFillShade="D9"/>
            <w:vAlign w:val="center"/>
          </w:tcPr>
          <w:p w14:paraId="5716A4B0" w14:textId="154FE403" w:rsidR="00DB78F7" w:rsidRPr="00914F5C" w:rsidRDefault="003C4056"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lang w:val="en-IE" w:eastAsia="ja-JP"/>
              </w:rPr>
            </w:pPr>
            <w:r>
              <w:rPr>
                <w:color w:val="000000" w:themeColor="text1"/>
              </w:rPr>
              <w:t>3</w:t>
            </w:r>
            <w:r w:rsidR="00CC0D82" w:rsidRPr="00914F5C">
              <w:rPr>
                <w:color w:val="000000" w:themeColor="text1"/>
              </w:rPr>
              <w:t>,</w:t>
            </w:r>
            <w:r w:rsidR="00BB4E1D" w:rsidRPr="00914F5C">
              <w:rPr>
                <w:color w:val="000000" w:themeColor="text1"/>
              </w:rPr>
              <w:t>000</w:t>
            </w:r>
          </w:p>
        </w:tc>
        <w:tc>
          <w:tcPr>
            <w:tcW w:w="1932" w:type="dxa"/>
            <w:shd w:val="clear" w:color="auto" w:fill="D9D9D9" w:themeFill="background1" w:themeFillShade="D9"/>
            <w:vAlign w:val="center"/>
          </w:tcPr>
          <w:p w14:paraId="740070C1" w14:textId="4CF6AFCE" w:rsidR="00DB78F7" w:rsidRPr="00914F5C" w:rsidRDefault="003C4056"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lang w:val="en-IE" w:eastAsia="ja-JP"/>
              </w:rPr>
            </w:pPr>
            <w:r>
              <w:rPr>
                <w:color w:val="000000" w:themeColor="text1"/>
              </w:rPr>
              <w:t>1</w:t>
            </w:r>
            <w:r w:rsidR="00CC0D82" w:rsidRPr="00914F5C">
              <w:rPr>
                <w:color w:val="000000" w:themeColor="text1"/>
              </w:rPr>
              <w:t>,</w:t>
            </w:r>
            <w:r>
              <w:rPr>
                <w:color w:val="000000" w:themeColor="text1"/>
              </w:rPr>
              <w:t>5</w:t>
            </w:r>
            <w:r w:rsidR="00BB4E1D" w:rsidRPr="00914F5C">
              <w:rPr>
                <w:color w:val="000000" w:themeColor="text1"/>
              </w:rPr>
              <w:t>00</w:t>
            </w:r>
          </w:p>
        </w:tc>
      </w:tr>
      <w:bookmarkEnd w:id="44"/>
      <w:tr w:rsidR="00DB78F7" w:rsidRPr="000B7249" w14:paraId="03FDF60F" w14:textId="4FF28A55" w:rsidTr="009F0E89">
        <w:tc>
          <w:tcPr>
            <w:cnfStyle w:val="001000000000" w:firstRow="0" w:lastRow="0" w:firstColumn="1" w:lastColumn="0" w:oddVBand="0" w:evenVBand="0" w:oddHBand="0" w:evenHBand="0" w:firstRowFirstColumn="0" w:firstRowLastColumn="0" w:lastRowFirstColumn="0" w:lastRowLastColumn="0"/>
            <w:tcW w:w="1698" w:type="dxa"/>
          </w:tcPr>
          <w:p w14:paraId="3E989E84" w14:textId="77777777" w:rsidR="00DB78F7" w:rsidRPr="00914F5C" w:rsidRDefault="00DB78F7" w:rsidP="00B11249">
            <w:pPr>
              <w:spacing w:before="120" w:line="264" w:lineRule="auto"/>
              <w:rPr>
                <w:rFonts w:eastAsiaTheme="minorEastAsia"/>
                <w:color w:val="000000" w:themeColor="text1"/>
                <w:lang w:val="en-IE" w:eastAsia="ja-JP"/>
              </w:rPr>
            </w:pPr>
            <w:r w:rsidRPr="00914F5C">
              <w:rPr>
                <w:rFonts w:eastAsiaTheme="minorEastAsia"/>
                <w:color w:val="000000" w:themeColor="text1"/>
                <w:lang w:val="en-IE" w:eastAsia="ja-JP"/>
              </w:rPr>
              <w:lastRenderedPageBreak/>
              <w:t>Description</w:t>
            </w:r>
          </w:p>
        </w:tc>
        <w:tc>
          <w:tcPr>
            <w:tcW w:w="7318" w:type="dxa"/>
            <w:gridSpan w:val="4"/>
          </w:tcPr>
          <w:p w14:paraId="26B1C036" w14:textId="6399819D" w:rsidR="00DB78F7" w:rsidRPr="00914F5C" w:rsidRDefault="007252AC"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lang w:val="en-IE" w:eastAsia="ja-JP"/>
              </w:rPr>
            </w:pPr>
            <w:r w:rsidRPr="00914F5C">
              <w:rPr>
                <w:rFonts w:eastAsiaTheme="minorEastAsia"/>
                <w:color w:val="000000" w:themeColor="text1"/>
                <w:lang w:val="en-IE" w:eastAsia="ja-JP"/>
              </w:rPr>
              <w:t xml:space="preserve">Tenderers must </w:t>
            </w:r>
            <w:r w:rsidR="00914F5C">
              <w:rPr>
                <w:rFonts w:eastAsiaTheme="minorEastAsia"/>
                <w:color w:val="000000" w:themeColor="text1"/>
                <w:lang w:eastAsia="ja-JP"/>
              </w:rPr>
              <w:t>o</w:t>
            </w:r>
            <w:r w:rsidR="00914F5C" w:rsidRPr="00914F5C">
              <w:rPr>
                <w:rFonts w:eastAsiaTheme="minorEastAsia"/>
                <w:color w:val="000000" w:themeColor="text1"/>
                <w:lang w:eastAsia="ja-JP"/>
              </w:rPr>
              <w:t xml:space="preserve">utline </w:t>
            </w:r>
            <w:r w:rsidR="00914F5C">
              <w:rPr>
                <w:rFonts w:eastAsiaTheme="minorEastAsia"/>
                <w:color w:val="000000" w:themeColor="text1"/>
                <w:lang w:eastAsia="ja-JP"/>
              </w:rPr>
              <w:t>the</w:t>
            </w:r>
            <w:r w:rsidR="00914F5C" w:rsidRPr="00914F5C">
              <w:rPr>
                <w:rFonts w:eastAsiaTheme="minorEastAsia"/>
                <w:color w:val="000000" w:themeColor="text1"/>
                <w:lang w:eastAsia="ja-JP"/>
              </w:rPr>
              <w:t xml:space="preserve"> proposed methodology and project plan for delivering the scope of services. </w:t>
            </w:r>
          </w:p>
        </w:tc>
      </w:tr>
    </w:tbl>
    <w:p w14:paraId="2D39D5E7" w14:textId="77777777" w:rsidR="009C40BA" w:rsidRDefault="009C40BA" w:rsidP="00B11249">
      <w:pPr>
        <w:spacing w:before="0" w:after="0" w:line="240" w:lineRule="auto"/>
      </w:pPr>
    </w:p>
    <w:p w14:paraId="0D6C4E01" w14:textId="140A3398" w:rsidR="00377F0F" w:rsidRDefault="00377F0F" w:rsidP="00675E5F">
      <w:pPr>
        <w:pStyle w:val="Heading2"/>
        <w:ind w:left="567"/>
        <w:jc w:val="both"/>
        <w:rPr>
          <w:rFonts w:eastAsiaTheme="minorEastAsia"/>
          <w:lang w:eastAsia="ja-JP"/>
        </w:rPr>
      </w:pPr>
      <w:bookmarkStart w:id="45" w:name="_Toc206497638"/>
      <w:r>
        <w:rPr>
          <w:rFonts w:eastAsiaTheme="minorEastAsia"/>
          <w:lang w:eastAsia="ja-JP"/>
        </w:rPr>
        <w:t xml:space="preserve">Methodology </w:t>
      </w:r>
      <w:r w:rsidRPr="00377F0F">
        <w:rPr>
          <w:rFonts w:eastAsiaTheme="minorEastAsia"/>
          <w:lang w:eastAsia="ja-JP"/>
        </w:rPr>
        <w:t>for Calculating the Cost Score</w:t>
      </w:r>
      <w:bookmarkEnd w:id="45"/>
    </w:p>
    <w:p w14:paraId="618A2F6F" w14:textId="77777777" w:rsidR="00377F0F" w:rsidRDefault="00377F0F" w:rsidP="00B11249">
      <w:pPr>
        <w:spacing w:before="0" w:line="240" w:lineRule="auto"/>
      </w:pPr>
      <w:r>
        <w:t xml:space="preserve">The following formula will be applied to the cost score: </w:t>
      </w:r>
    </w:p>
    <w:p w14:paraId="73B358AC" w14:textId="77777777" w:rsidR="00636F2C" w:rsidRDefault="00377F0F" w:rsidP="00B11249">
      <w:pPr>
        <w:spacing w:before="0" w:after="0" w:line="240" w:lineRule="auto"/>
      </w:pPr>
      <w: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8"/>
        <w:gridCol w:w="1300"/>
      </w:tblGrid>
      <w:tr w:rsidR="00636F2C" w:rsidRPr="00636F2C" w14:paraId="54D86A6D" w14:textId="77777777" w:rsidTr="00C87A16">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0BFF4B34" w14:textId="77777777" w:rsidR="00636F2C" w:rsidRPr="00636F2C" w:rsidRDefault="00636F2C" w:rsidP="00B11249">
            <w:pPr>
              <w:spacing w:before="120" w:after="0" w:line="264" w:lineRule="auto"/>
              <w:rPr>
                <w:rFonts w:eastAsiaTheme="minorEastAsia"/>
                <w:color w:val="auto"/>
                <w:sz w:val="21"/>
                <w:szCs w:val="21"/>
                <w:lang w:eastAsia="en-GB"/>
              </w:rPr>
            </w:pPr>
            <w:r w:rsidRPr="00636F2C">
              <w:rPr>
                <w:rFonts w:eastAsiaTheme="minorEastAsia"/>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noWrap/>
          </w:tcPr>
          <w:p w14:paraId="5BF4AE87" w14:textId="77777777" w:rsidR="00636F2C" w:rsidRPr="00636F2C" w:rsidRDefault="00636F2C" w:rsidP="00B11249">
            <w:pPr>
              <w:spacing w:before="120" w:after="0" w:line="264" w:lineRule="auto"/>
              <w:rPr>
                <w:rFonts w:eastAsiaTheme="minorEastAsia"/>
                <w:sz w:val="21"/>
                <w:szCs w:val="21"/>
                <w:lang w:eastAsia="en-GB"/>
              </w:rPr>
            </w:pPr>
            <w:r w:rsidRPr="00636F2C">
              <w:rPr>
                <w:rFonts w:eastAsiaTheme="minorEastAsia"/>
                <w:sz w:val="21"/>
                <w:szCs w:val="21"/>
                <w:lang w:eastAsia="en-GB"/>
              </w:rPr>
              <w:t>A</w:t>
            </w:r>
          </w:p>
        </w:tc>
      </w:tr>
      <w:tr w:rsidR="00636F2C" w:rsidRPr="00636F2C" w14:paraId="35AD2761" w14:textId="77777777" w:rsidTr="00C87A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noWrap/>
          </w:tcPr>
          <w:p w14:paraId="0D77BB55" w14:textId="77777777" w:rsidR="00636F2C" w:rsidRPr="00636F2C" w:rsidRDefault="00636F2C" w:rsidP="00B1124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noWrap/>
          </w:tcPr>
          <w:p w14:paraId="455A564A" w14:textId="77777777" w:rsidR="00636F2C" w:rsidRPr="00636F2C" w:rsidRDefault="00636F2C" w:rsidP="00B11249">
            <w:pPr>
              <w:spacing w:before="120" w:after="0" w:line="264" w:lineRule="auto"/>
              <w:rPr>
                <w:rFonts w:eastAsiaTheme="minorEastAsia"/>
                <w:b/>
                <w:sz w:val="21"/>
                <w:szCs w:val="21"/>
                <w:lang w:eastAsia="en-GB"/>
              </w:rPr>
            </w:pPr>
            <w:r w:rsidRPr="00636F2C">
              <w:rPr>
                <w:rFonts w:eastAsiaTheme="minorEastAsia"/>
                <w:b/>
                <w:sz w:val="21"/>
                <w:szCs w:val="21"/>
                <w:lang w:eastAsia="en-GB"/>
              </w:rPr>
              <w:t>B</w:t>
            </w:r>
          </w:p>
        </w:tc>
      </w:tr>
      <w:tr w:rsidR="00636F2C" w:rsidRPr="00636F2C" w14:paraId="1A53F958" w14:textId="77777777" w:rsidTr="00C87A16">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noWrap/>
          </w:tcPr>
          <w:p w14:paraId="4ECC8D8D" w14:textId="77777777" w:rsidR="00636F2C" w:rsidRPr="00636F2C" w:rsidRDefault="00636F2C" w:rsidP="00B1124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noWrap/>
          </w:tcPr>
          <w:p w14:paraId="185F47D8" w14:textId="77777777" w:rsidR="00636F2C" w:rsidRPr="00636F2C" w:rsidRDefault="00636F2C" w:rsidP="00B11249">
            <w:pPr>
              <w:spacing w:before="120" w:after="0" w:line="264" w:lineRule="auto"/>
              <w:rPr>
                <w:rFonts w:eastAsiaTheme="minorEastAsia"/>
                <w:b/>
                <w:bCs/>
                <w:color w:val="auto"/>
                <w:sz w:val="21"/>
                <w:szCs w:val="21"/>
                <w:highlight w:val="yellow"/>
                <w:lang w:eastAsia="en-GB"/>
              </w:rPr>
            </w:pPr>
            <w:r w:rsidRPr="00636F2C">
              <w:rPr>
                <w:rFonts w:eastAsiaTheme="minorEastAsia"/>
                <w:b/>
                <w:bCs/>
                <w:color w:val="auto"/>
                <w:sz w:val="21"/>
                <w:szCs w:val="21"/>
                <w:lang w:eastAsia="en-GB"/>
              </w:rPr>
              <w:t>C</w:t>
            </w:r>
          </w:p>
        </w:tc>
      </w:tr>
      <w:tr w:rsidR="00636F2C" w:rsidRPr="00636F2C" w14:paraId="33DE592D" w14:textId="77777777" w:rsidTr="00C87A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14:paraId="22917093" w14:textId="77777777" w:rsidR="00636F2C" w:rsidRPr="00636F2C" w:rsidRDefault="00636F2C" w:rsidP="00B1124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40987571" w14:textId="77777777" w:rsidR="00636F2C" w:rsidRPr="00636F2C" w:rsidRDefault="00636F2C" w:rsidP="00B11249">
            <w:pPr>
              <w:spacing w:before="120" w:after="0" w:line="264" w:lineRule="auto"/>
              <w:rPr>
                <w:rFonts w:eastAsiaTheme="minorEastAsia"/>
                <w:b/>
                <w:bCs/>
                <w:color w:val="auto"/>
                <w:sz w:val="21"/>
                <w:szCs w:val="21"/>
                <w:highlight w:val="yellow"/>
                <w:u w:val="single"/>
                <w:lang w:eastAsia="en-GB"/>
              </w:rPr>
            </w:pPr>
            <w:r w:rsidRPr="00636F2C">
              <w:rPr>
                <w:rFonts w:eastAsiaTheme="minorEastAsia"/>
                <w:b/>
                <w:bCs/>
                <w:color w:val="auto"/>
                <w:sz w:val="21"/>
                <w:szCs w:val="21"/>
                <w:u w:val="single"/>
                <w:lang w:eastAsia="en-GB"/>
              </w:rPr>
              <w:t>A x C</w:t>
            </w:r>
            <w:r w:rsidRPr="00636F2C">
              <w:rPr>
                <w:rFonts w:eastAsiaTheme="minorEastAsia"/>
                <w:b/>
                <w:bCs/>
                <w:color w:val="auto"/>
                <w:sz w:val="21"/>
                <w:szCs w:val="21"/>
                <w:highlight w:val="yellow"/>
                <w:lang w:eastAsia="en-GB"/>
              </w:rPr>
              <w:br/>
            </w:r>
            <w:r w:rsidRPr="00636F2C">
              <w:rPr>
                <w:rFonts w:eastAsiaTheme="minorEastAsia"/>
                <w:b/>
                <w:bCs/>
                <w:color w:val="auto"/>
                <w:sz w:val="21"/>
                <w:szCs w:val="21"/>
                <w:lang w:eastAsia="en-GB"/>
              </w:rPr>
              <w:t xml:space="preserve"> B</w:t>
            </w:r>
          </w:p>
        </w:tc>
      </w:tr>
    </w:tbl>
    <w:p w14:paraId="1F7794DE" w14:textId="0D71DB6D" w:rsidR="001F3B4F" w:rsidRDefault="001F3B4F" w:rsidP="00B11249">
      <w:pPr>
        <w:spacing w:before="0" w:after="0" w:line="240" w:lineRule="auto"/>
      </w:pPr>
      <w:r>
        <w:br w:type="page"/>
      </w:r>
    </w:p>
    <w:p w14:paraId="63FB9945" w14:textId="5FD49A93" w:rsidR="00636F2C" w:rsidRDefault="00636F2C" w:rsidP="00675E5F">
      <w:pPr>
        <w:pStyle w:val="Heading2"/>
        <w:ind w:left="567"/>
        <w:jc w:val="both"/>
        <w:rPr>
          <w:rFonts w:eastAsia="Times New Roman"/>
        </w:rPr>
      </w:pPr>
      <w:bookmarkStart w:id="46" w:name="_Toc206497639"/>
      <w:r w:rsidRPr="007A7F38">
        <w:rPr>
          <w:rFonts w:eastAsia="Times New Roman"/>
          <w:sz w:val="22"/>
          <w:szCs w:val="22"/>
        </w:rPr>
        <w:lastRenderedPageBreak/>
        <w:t xml:space="preserve">Methodology </w:t>
      </w:r>
      <w:r w:rsidRPr="00636F2C">
        <w:rPr>
          <w:rFonts w:eastAsia="Times New Roman"/>
        </w:rPr>
        <w:t>for Calculating Scoring of Qualitative Criteria</w:t>
      </w:r>
      <w:bookmarkEnd w:id="46"/>
    </w:p>
    <w:p w14:paraId="7A3AE512" w14:textId="77777777" w:rsidR="00636F2C" w:rsidRDefault="00636F2C" w:rsidP="00B11249">
      <w:pPr>
        <w:spacing w:before="0" w:after="0" w:line="240" w:lineRule="auto"/>
        <w:rPr>
          <w:rFonts w:eastAsia="Times New Roman"/>
          <w:color w:val="auto"/>
          <w:lang w:val="en-IE"/>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72"/>
        <w:gridCol w:w="5986"/>
      </w:tblGrid>
      <w:tr w:rsidR="00636F2C" w:rsidRPr="00636F2C" w14:paraId="5E573D79" w14:textId="77777777" w:rsidTr="00C87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6105D36F" w14:textId="77777777" w:rsidR="00636F2C" w:rsidRPr="00636F2C" w:rsidRDefault="00636F2C" w:rsidP="00B11249">
            <w:pPr>
              <w:spacing w:before="0" w:after="0" w:line="253" w:lineRule="atLeast"/>
              <w:rPr>
                <w:color w:val="FFFFFF" w:themeColor="background1"/>
                <w:sz w:val="24"/>
                <w:lang w:eastAsia="en-GB"/>
              </w:rPr>
            </w:pPr>
            <w:r w:rsidRPr="00636F2C">
              <w:rPr>
                <w:color w:val="FFFFFF" w:themeColor="background1"/>
                <w:sz w:val="24"/>
                <w:lang w:eastAsia="en-GB"/>
              </w:rPr>
              <w:t>Score</w:t>
            </w:r>
          </w:p>
        </w:tc>
        <w:tc>
          <w:tcPr>
            <w:tcW w:w="1672"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78D215E" w14:textId="77777777" w:rsidR="00636F2C" w:rsidRPr="00636F2C"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36F2C">
              <w:rPr>
                <w:color w:val="FFFFFF" w:themeColor="background1"/>
                <w:sz w:val="24"/>
                <w:lang w:eastAsia="en-GB"/>
              </w:rPr>
              <w:t>Meaning</w:t>
            </w:r>
          </w:p>
        </w:tc>
        <w:tc>
          <w:tcPr>
            <w:tcW w:w="598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C45D709" w14:textId="77777777" w:rsidR="00636F2C" w:rsidRPr="00636F2C"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36F2C">
              <w:rPr>
                <w:color w:val="FFFFFF" w:themeColor="background1"/>
                <w:sz w:val="24"/>
                <w:lang w:eastAsia="en-GB"/>
              </w:rPr>
              <w:t>Interpretation</w:t>
            </w:r>
          </w:p>
        </w:tc>
      </w:tr>
      <w:tr w:rsidR="00636F2C" w:rsidRPr="00636F2C" w14:paraId="780D93A3"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53DE368E" w14:textId="77777777" w:rsidR="00636F2C" w:rsidRPr="00636F2C" w:rsidRDefault="00636F2C" w:rsidP="00B11249">
            <w:pPr>
              <w:spacing w:before="0" w:after="0" w:line="253" w:lineRule="atLeast"/>
              <w:rPr>
                <w:color w:val="auto"/>
                <w:lang w:eastAsia="en-GB"/>
              </w:rPr>
            </w:pPr>
            <w:r w:rsidRPr="00636F2C">
              <w:rPr>
                <w:color w:val="auto"/>
                <w:lang w:eastAsia="en-GB"/>
              </w:rPr>
              <w:t>90 – 100%</w:t>
            </w:r>
          </w:p>
        </w:tc>
        <w:tc>
          <w:tcPr>
            <w:tcW w:w="1672" w:type="dxa"/>
            <w:hideMark/>
          </w:tcPr>
          <w:p w14:paraId="0EDFB922"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Outstanding   </w:t>
            </w:r>
          </w:p>
        </w:tc>
        <w:tc>
          <w:tcPr>
            <w:tcW w:w="5986" w:type="dxa"/>
            <w:hideMark/>
          </w:tcPr>
          <w:p w14:paraId="37CE1522"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 very comprehensive response demonstrating extensive understanding offering full assurance to client – fully supported with no reservations.</w:t>
            </w:r>
          </w:p>
        </w:tc>
      </w:tr>
      <w:tr w:rsidR="00636F2C" w:rsidRPr="00636F2C" w14:paraId="58073D10" w14:textId="77777777" w:rsidTr="00C87A16">
        <w:tc>
          <w:tcPr>
            <w:cnfStyle w:val="001000000000" w:firstRow="0" w:lastRow="0" w:firstColumn="1" w:lastColumn="0" w:oddVBand="0" w:evenVBand="0" w:oddHBand="0" w:evenHBand="0" w:firstRowFirstColumn="0" w:firstRowLastColumn="0" w:lastRowFirstColumn="0" w:lastRowLastColumn="0"/>
            <w:tcW w:w="1268" w:type="dxa"/>
            <w:hideMark/>
          </w:tcPr>
          <w:p w14:paraId="3BE5CFB2" w14:textId="77777777" w:rsidR="00636F2C" w:rsidRPr="00636F2C" w:rsidRDefault="00636F2C" w:rsidP="00B11249">
            <w:pPr>
              <w:spacing w:before="0" w:after="0" w:line="253" w:lineRule="atLeast"/>
              <w:rPr>
                <w:color w:val="auto"/>
                <w:lang w:eastAsia="en-GB"/>
              </w:rPr>
            </w:pPr>
            <w:r w:rsidRPr="00636F2C">
              <w:rPr>
                <w:color w:val="auto"/>
                <w:lang w:eastAsia="en-GB"/>
              </w:rPr>
              <w:t>80 – 89%</w:t>
            </w:r>
          </w:p>
        </w:tc>
        <w:tc>
          <w:tcPr>
            <w:tcW w:w="1672" w:type="dxa"/>
            <w:hideMark/>
          </w:tcPr>
          <w:p w14:paraId="7A5DC6B0"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Excellent        </w:t>
            </w:r>
          </w:p>
        </w:tc>
        <w:tc>
          <w:tcPr>
            <w:tcW w:w="5986" w:type="dxa"/>
            <w:hideMark/>
          </w:tcPr>
          <w:p w14:paraId="7A9C44C5"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An excellent response demonstrating excellent understanding offering assurance to client – strongly supported.</w:t>
            </w:r>
          </w:p>
        </w:tc>
      </w:tr>
      <w:tr w:rsidR="00636F2C" w:rsidRPr="00636F2C" w14:paraId="208A0FF8"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28BE86A0" w14:textId="77777777" w:rsidR="00636F2C" w:rsidRPr="00636F2C" w:rsidRDefault="00636F2C" w:rsidP="00B11249">
            <w:pPr>
              <w:spacing w:before="0" w:after="0" w:line="253" w:lineRule="atLeast"/>
              <w:rPr>
                <w:color w:val="auto"/>
                <w:lang w:eastAsia="en-GB"/>
              </w:rPr>
            </w:pPr>
            <w:r w:rsidRPr="00636F2C">
              <w:rPr>
                <w:color w:val="auto"/>
                <w:lang w:eastAsia="en-GB"/>
              </w:rPr>
              <w:t>70 – 79%</w:t>
            </w:r>
          </w:p>
        </w:tc>
        <w:tc>
          <w:tcPr>
            <w:tcW w:w="1672" w:type="dxa"/>
            <w:hideMark/>
          </w:tcPr>
          <w:p w14:paraId="303F6C9C"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Very good       </w:t>
            </w:r>
          </w:p>
        </w:tc>
        <w:tc>
          <w:tcPr>
            <w:tcW w:w="5986" w:type="dxa"/>
            <w:hideMark/>
          </w:tcPr>
          <w:p w14:paraId="0C367743"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 very good response demonstrating very good understanding offering assurance to client – fully supported.</w:t>
            </w:r>
          </w:p>
        </w:tc>
      </w:tr>
      <w:tr w:rsidR="00636F2C" w:rsidRPr="00636F2C" w14:paraId="4EDE3D16" w14:textId="77777777" w:rsidTr="00C87A16">
        <w:tc>
          <w:tcPr>
            <w:cnfStyle w:val="001000000000" w:firstRow="0" w:lastRow="0" w:firstColumn="1" w:lastColumn="0" w:oddVBand="0" w:evenVBand="0" w:oddHBand="0" w:evenHBand="0" w:firstRowFirstColumn="0" w:firstRowLastColumn="0" w:lastRowFirstColumn="0" w:lastRowLastColumn="0"/>
            <w:tcW w:w="1268" w:type="dxa"/>
            <w:hideMark/>
          </w:tcPr>
          <w:p w14:paraId="6B9373A2" w14:textId="77777777" w:rsidR="00636F2C" w:rsidRPr="00636F2C" w:rsidRDefault="00636F2C" w:rsidP="00B11249">
            <w:pPr>
              <w:spacing w:before="0" w:after="0" w:line="253" w:lineRule="atLeast"/>
              <w:rPr>
                <w:color w:val="auto"/>
                <w:lang w:eastAsia="en-GB"/>
              </w:rPr>
            </w:pPr>
            <w:r w:rsidRPr="00636F2C">
              <w:rPr>
                <w:color w:val="auto"/>
                <w:lang w:eastAsia="en-GB"/>
              </w:rPr>
              <w:t>60 – 69%</w:t>
            </w:r>
          </w:p>
        </w:tc>
        <w:tc>
          <w:tcPr>
            <w:tcW w:w="1672" w:type="dxa"/>
            <w:hideMark/>
          </w:tcPr>
          <w:p w14:paraId="12C80631"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Good               </w:t>
            </w:r>
          </w:p>
        </w:tc>
        <w:tc>
          <w:tcPr>
            <w:tcW w:w="5986" w:type="dxa"/>
            <w:hideMark/>
          </w:tcPr>
          <w:p w14:paraId="1EA22E7D"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A good response demonstrating good understanding offering assurance to client – well supported.</w:t>
            </w:r>
          </w:p>
        </w:tc>
      </w:tr>
      <w:tr w:rsidR="00636F2C" w:rsidRPr="00636F2C" w14:paraId="17577D36"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3EDA605D" w14:textId="77777777" w:rsidR="00636F2C" w:rsidRPr="00636F2C" w:rsidRDefault="00636F2C" w:rsidP="00B11249">
            <w:pPr>
              <w:spacing w:before="0" w:after="0" w:line="253" w:lineRule="atLeast"/>
              <w:rPr>
                <w:color w:val="auto"/>
                <w:lang w:eastAsia="en-GB"/>
              </w:rPr>
            </w:pPr>
            <w:r w:rsidRPr="00636F2C">
              <w:rPr>
                <w:color w:val="auto"/>
                <w:lang w:eastAsia="en-GB"/>
              </w:rPr>
              <w:t>50 – 59%</w:t>
            </w:r>
          </w:p>
        </w:tc>
        <w:tc>
          <w:tcPr>
            <w:tcW w:w="1672" w:type="dxa"/>
            <w:hideMark/>
          </w:tcPr>
          <w:p w14:paraId="5AAFB4CA"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Acceptable      </w:t>
            </w:r>
          </w:p>
        </w:tc>
        <w:tc>
          <w:tcPr>
            <w:tcW w:w="5986" w:type="dxa"/>
            <w:hideMark/>
          </w:tcPr>
          <w:p w14:paraId="21B77D88"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An acceptable response demonstrating a minimum understanding offering assurance to client - satisfactorily supported.</w:t>
            </w:r>
          </w:p>
        </w:tc>
      </w:tr>
      <w:tr w:rsidR="00636F2C" w:rsidRPr="00636F2C" w14:paraId="04006FE3" w14:textId="77777777" w:rsidTr="00C87A16">
        <w:tc>
          <w:tcPr>
            <w:cnfStyle w:val="001000000000" w:firstRow="0" w:lastRow="0" w:firstColumn="1" w:lastColumn="0" w:oddVBand="0" w:evenVBand="0" w:oddHBand="0" w:evenHBand="0" w:firstRowFirstColumn="0" w:firstRowLastColumn="0" w:lastRowFirstColumn="0" w:lastRowLastColumn="0"/>
            <w:tcW w:w="0" w:type="dxa"/>
            <w:gridSpan w:val="3"/>
          </w:tcPr>
          <w:p w14:paraId="126B39F1" w14:textId="77777777" w:rsidR="00636F2C" w:rsidRPr="00636F2C" w:rsidRDefault="00636F2C" w:rsidP="00B11249">
            <w:pPr>
              <w:spacing w:before="0" w:after="0" w:line="253" w:lineRule="atLeast"/>
              <w:rPr>
                <w:lang w:eastAsia="en-GB"/>
              </w:rPr>
            </w:pPr>
          </w:p>
          <w:p w14:paraId="369A844E" w14:textId="77777777" w:rsidR="00636F2C" w:rsidRPr="00636F2C" w:rsidRDefault="00636F2C" w:rsidP="00B11249">
            <w:pPr>
              <w:spacing w:before="0" w:after="0" w:line="253" w:lineRule="atLeast"/>
              <w:rPr>
                <w:lang w:eastAsia="en-GB"/>
              </w:rPr>
            </w:pPr>
            <w:r w:rsidRPr="00636F2C">
              <w:rPr>
                <w:lang w:eastAsia="en-GB"/>
              </w:rPr>
              <w:t>Less than 50% is unacceptable and considered ineligible from further consideration</w:t>
            </w:r>
          </w:p>
          <w:p w14:paraId="60D26F30" w14:textId="77777777" w:rsidR="00636F2C" w:rsidRPr="00636F2C" w:rsidRDefault="00636F2C" w:rsidP="00B11249">
            <w:pPr>
              <w:spacing w:before="0" w:after="0" w:line="253" w:lineRule="atLeast"/>
              <w:rPr>
                <w:lang w:eastAsia="en-GB"/>
              </w:rPr>
            </w:pPr>
          </w:p>
        </w:tc>
      </w:tr>
      <w:tr w:rsidR="00636F2C" w:rsidRPr="00636F2C" w14:paraId="34958B61"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1FD11D13" w14:textId="77777777" w:rsidR="00636F2C" w:rsidRPr="00636F2C" w:rsidRDefault="00636F2C" w:rsidP="00B11249">
            <w:pPr>
              <w:spacing w:before="0" w:after="0" w:line="253" w:lineRule="atLeast"/>
              <w:rPr>
                <w:color w:val="auto"/>
                <w:lang w:eastAsia="en-GB"/>
              </w:rPr>
            </w:pPr>
            <w:r w:rsidRPr="00636F2C">
              <w:rPr>
                <w:color w:val="auto"/>
                <w:lang w:eastAsia="en-GB"/>
              </w:rPr>
              <w:t>25 – 49%</w:t>
            </w:r>
          </w:p>
        </w:tc>
        <w:tc>
          <w:tcPr>
            <w:tcW w:w="1672" w:type="dxa"/>
            <w:hideMark/>
          </w:tcPr>
          <w:p w14:paraId="345531ED"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Mediocre</w:t>
            </w:r>
          </w:p>
        </w:tc>
        <w:tc>
          <w:tcPr>
            <w:tcW w:w="5986" w:type="dxa"/>
            <w:hideMark/>
          </w:tcPr>
          <w:p w14:paraId="43692AA3"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Response demonstrates limited understanding with insufficient or no detail and a risk of non-delivery.  This is unacceptable and classified as inadmissible.</w:t>
            </w:r>
          </w:p>
        </w:tc>
      </w:tr>
      <w:tr w:rsidR="00636F2C" w:rsidRPr="00636F2C" w14:paraId="7EC7E990" w14:textId="77777777" w:rsidTr="00C87A16">
        <w:tc>
          <w:tcPr>
            <w:cnfStyle w:val="001000000000" w:firstRow="0" w:lastRow="0" w:firstColumn="1" w:lastColumn="0" w:oddVBand="0" w:evenVBand="0" w:oddHBand="0" w:evenHBand="0" w:firstRowFirstColumn="0" w:firstRowLastColumn="0" w:lastRowFirstColumn="0" w:lastRowLastColumn="0"/>
            <w:tcW w:w="1268" w:type="dxa"/>
          </w:tcPr>
          <w:p w14:paraId="6810CBBF" w14:textId="77777777" w:rsidR="00636F2C" w:rsidRPr="00636F2C" w:rsidRDefault="00636F2C" w:rsidP="00B11249">
            <w:pPr>
              <w:spacing w:before="0" w:after="0" w:line="253" w:lineRule="atLeast"/>
              <w:rPr>
                <w:color w:val="auto"/>
                <w:lang w:eastAsia="en-GB"/>
              </w:rPr>
            </w:pPr>
            <w:r w:rsidRPr="00636F2C">
              <w:rPr>
                <w:color w:val="auto"/>
                <w:lang w:eastAsia="en-GB"/>
              </w:rPr>
              <w:t xml:space="preserve"> 1 – 24%</w:t>
            </w:r>
          </w:p>
        </w:tc>
        <w:tc>
          <w:tcPr>
            <w:tcW w:w="1672" w:type="dxa"/>
          </w:tcPr>
          <w:p w14:paraId="67655179"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Poor</w:t>
            </w:r>
          </w:p>
        </w:tc>
        <w:tc>
          <w:tcPr>
            <w:tcW w:w="5986" w:type="dxa"/>
          </w:tcPr>
          <w:p w14:paraId="34F38F29"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 xml:space="preserve">Response demonstrates very limited understanding of the requirements and has fundamental flaws and lacks credibility with a significant risk of non-delivery. This is unacceptable and classified as inadmissible. </w:t>
            </w:r>
          </w:p>
        </w:tc>
      </w:tr>
      <w:tr w:rsidR="00636F2C" w:rsidRPr="00636F2C" w14:paraId="651E03DA"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56583910" w14:textId="77777777" w:rsidR="00636F2C" w:rsidRPr="00636F2C" w:rsidRDefault="00636F2C" w:rsidP="00B11249">
            <w:pPr>
              <w:spacing w:before="0" w:after="0" w:line="253" w:lineRule="atLeast"/>
              <w:rPr>
                <w:color w:val="auto"/>
                <w:lang w:eastAsia="en-GB"/>
              </w:rPr>
            </w:pPr>
            <w:r w:rsidRPr="00636F2C">
              <w:rPr>
                <w:rFonts w:eastAsiaTheme="minorEastAsia"/>
                <w:color w:val="auto"/>
                <w:sz w:val="20"/>
                <w:szCs w:val="20"/>
                <w:lang w:eastAsia="ja-JP"/>
              </w:rPr>
              <w:t>0%</w:t>
            </w:r>
          </w:p>
        </w:tc>
        <w:tc>
          <w:tcPr>
            <w:tcW w:w="1672" w:type="dxa"/>
            <w:vAlign w:val="center"/>
          </w:tcPr>
          <w:p w14:paraId="11920F7B"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No response</w:t>
            </w:r>
          </w:p>
        </w:tc>
        <w:tc>
          <w:tcPr>
            <w:tcW w:w="5986" w:type="dxa"/>
            <w:vAlign w:val="center"/>
          </w:tcPr>
          <w:p w14:paraId="2B688E0B"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Response completely fails to address the criterion under consideration. This is unacceptable and classified as inadmissible.</w:t>
            </w:r>
          </w:p>
        </w:tc>
      </w:tr>
    </w:tbl>
    <w:p w14:paraId="6D1E3BA7" w14:textId="77777777" w:rsidR="00636F2C" w:rsidRPr="007A7F38" w:rsidRDefault="00636F2C" w:rsidP="00B11249">
      <w:pPr>
        <w:spacing w:before="0" w:after="0" w:line="240" w:lineRule="auto"/>
        <w:rPr>
          <w:rFonts w:eastAsia="Times New Roman"/>
          <w:color w:val="auto"/>
          <w:lang w:val="en-IE"/>
        </w:rPr>
      </w:pPr>
    </w:p>
    <w:p w14:paraId="3B0393A3" w14:textId="16368707" w:rsidR="007A7F38" w:rsidRDefault="00094DA1" w:rsidP="00B11249">
      <w:pPr>
        <w:spacing w:before="0" w:after="0" w:line="240" w:lineRule="auto"/>
      </w:pPr>
      <w:r w:rsidRPr="00094DA1">
        <w:t>Marks in the score ranges outlined above can be awarded where responses so merit additional marks.</w:t>
      </w:r>
    </w:p>
    <w:p w14:paraId="44E6C39A" w14:textId="63EABD4A" w:rsidR="007A7F38" w:rsidRDefault="007A7F38" w:rsidP="00B11249">
      <w:pPr>
        <w:spacing w:before="0" w:after="0" w:line="240" w:lineRule="auto"/>
      </w:pPr>
    </w:p>
    <w:p w14:paraId="3F6CB1A0" w14:textId="165D7C68" w:rsidR="007A7F38" w:rsidRDefault="007A7F38" w:rsidP="00B11249">
      <w:pPr>
        <w:spacing w:before="0" w:after="0" w:line="240" w:lineRule="auto"/>
      </w:pPr>
      <w:r w:rsidRPr="007A7F38">
        <w:rPr>
          <w:b/>
          <w:bCs/>
        </w:rPr>
        <w:t>Note</w:t>
      </w:r>
      <w:r>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14:paraId="1B7A4DC4" w14:textId="3E062395" w:rsidR="00B11249" w:rsidRDefault="00B11249" w:rsidP="00B11249">
      <w:pPr>
        <w:spacing w:before="0" w:after="0" w:line="240" w:lineRule="auto"/>
      </w:pPr>
    </w:p>
    <w:p w14:paraId="0C8FDAA2" w14:textId="3C5A163B" w:rsidR="00B11249" w:rsidRDefault="00B11249" w:rsidP="00B11249">
      <w:pPr>
        <w:spacing w:before="0" w:after="0" w:line="240" w:lineRule="auto"/>
      </w:pPr>
      <w:r w:rsidRPr="00B11249">
        <w:t xml:space="preserve">All information regarding the evaluation process or potential outcomes shall remain confidential until after the conclusion of the </w:t>
      </w:r>
      <w:r>
        <w:t xml:space="preserve">quotation </w:t>
      </w:r>
      <w:r w:rsidRPr="00B11249">
        <w:t>process</w:t>
      </w:r>
      <w:r>
        <w:t xml:space="preserve">. </w:t>
      </w:r>
    </w:p>
    <w:p w14:paraId="6713B14B" w14:textId="79857E9B" w:rsidR="00B11249" w:rsidRDefault="00B11249" w:rsidP="00B11249">
      <w:pPr>
        <w:spacing w:before="0" w:after="0" w:line="240" w:lineRule="auto"/>
      </w:pPr>
    </w:p>
    <w:p w14:paraId="115703E3" w14:textId="49A9AF48" w:rsidR="00B11249" w:rsidRDefault="00B11249" w:rsidP="00B11249">
      <w:pPr>
        <w:spacing w:before="0" w:after="0" w:line="240" w:lineRule="auto"/>
      </w:pPr>
    </w:p>
    <w:p w14:paraId="0DB64A42" w14:textId="759253F6" w:rsidR="00B11249" w:rsidRDefault="00B11249" w:rsidP="00B11249">
      <w:pPr>
        <w:spacing w:before="0" w:after="0" w:line="240" w:lineRule="auto"/>
      </w:pPr>
    </w:p>
    <w:p w14:paraId="09ABF2BD" w14:textId="63C53C15" w:rsidR="00B11249" w:rsidRDefault="00B11249" w:rsidP="00B11249">
      <w:pPr>
        <w:spacing w:before="0" w:after="0" w:line="240" w:lineRule="auto"/>
      </w:pPr>
    </w:p>
    <w:p w14:paraId="209EDE47" w14:textId="17F797D7" w:rsidR="00B11249" w:rsidRDefault="00B11249" w:rsidP="00B11249">
      <w:pPr>
        <w:spacing w:before="0" w:after="0" w:line="240" w:lineRule="auto"/>
      </w:pPr>
    </w:p>
    <w:p w14:paraId="1088DD5D" w14:textId="176BC23B" w:rsidR="00B11249" w:rsidRDefault="00B11249" w:rsidP="00B11249">
      <w:pPr>
        <w:spacing w:before="0" w:after="0" w:line="240" w:lineRule="auto"/>
      </w:pPr>
    </w:p>
    <w:p w14:paraId="1C070164" w14:textId="3B2EA29F" w:rsidR="00B11249" w:rsidRDefault="00B11249" w:rsidP="00B11249">
      <w:pPr>
        <w:spacing w:before="0" w:after="0" w:line="240" w:lineRule="auto"/>
      </w:pPr>
    </w:p>
    <w:p w14:paraId="072185A8" w14:textId="51F30C56" w:rsidR="00B11249" w:rsidRDefault="00B11249" w:rsidP="00B11249">
      <w:pPr>
        <w:spacing w:before="0" w:after="0" w:line="240" w:lineRule="auto"/>
      </w:pPr>
    </w:p>
    <w:p w14:paraId="742D19D4" w14:textId="1FF1430B" w:rsidR="00B11249" w:rsidRDefault="00B11249" w:rsidP="00B11249">
      <w:pPr>
        <w:spacing w:before="0" w:after="0" w:line="240" w:lineRule="auto"/>
      </w:pPr>
    </w:p>
    <w:p w14:paraId="05A5B100" w14:textId="77777777" w:rsidR="00B11249" w:rsidRPr="007A7F38" w:rsidRDefault="00B11249" w:rsidP="00B11249">
      <w:pPr>
        <w:spacing w:before="0" w:after="0" w:line="240" w:lineRule="auto"/>
      </w:pPr>
    </w:p>
    <w:p w14:paraId="15A74F6C" w14:textId="123E0D4F" w:rsidR="00B34DD2" w:rsidRPr="000B7249" w:rsidRDefault="001F3B4F" w:rsidP="1F71FC2F">
      <w:pPr>
        <w:pStyle w:val="Heading1"/>
        <w:ind w:left="426"/>
      </w:pPr>
      <w:bookmarkStart w:id="47" w:name="_Toc206497640"/>
      <w:r>
        <w:lastRenderedPageBreak/>
        <w:t>FOR</w:t>
      </w:r>
      <w:r w:rsidR="008A3C06">
        <w:t>MAT OF RESPONSE</w:t>
      </w:r>
      <w:bookmarkEnd w:id="47"/>
    </w:p>
    <w:p w14:paraId="4E9E9363" w14:textId="1CA46C42" w:rsidR="00B34DD2" w:rsidRPr="000B7249" w:rsidRDefault="00DD11DC" w:rsidP="00B11249">
      <w:pPr>
        <w:spacing w:before="0"/>
        <w:rPr>
          <w:lang w:val="en-IE"/>
        </w:rPr>
      </w:pPr>
      <w:r>
        <w:rPr>
          <w:lang w:val="en-IE"/>
        </w:rPr>
        <w:t xml:space="preserve">Economic operators </w:t>
      </w:r>
      <w:r w:rsidR="008A3C06" w:rsidRPr="000B7249">
        <w:rPr>
          <w:lang w:val="en-IE"/>
        </w:rPr>
        <w:t xml:space="preserve">are required to complete the </w:t>
      </w:r>
      <w:r w:rsidR="0047753E" w:rsidRPr="000B7249">
        <w:rPr>
          <w:lang w:val="en-IE"/>
        </w:rPr>
        <w:t xml:space="preserve">separate </w:t>
      </w:r>
      <w:r w:rsidR="008A3C06" w:rsidRPr="00336A95">
        <w:rPr>
          <w:b/>
          <w:bCs/>
          <w:lang w:val="en-IE"/>
        </w:rPr>
        <w:t xml:space="preserve">Quotation Response </w:t>
      </w:r>
      <w:r w:rsidR="007E6D3E" w:rsidRPr="00336A95">
        <w:rPr>
          <w:b/>
          <w:bCs/>
          <w:lang w:val="en-IE"/>
        </w:rPr>
        <w:t>Document</w:t>
      </w:r>
      <w:r w:rsidR="008A3C06" w:rsidRPr="000B7249">
        <w:rPr>
          <w:lang w:val="en-IE"/>
        </w:rPr>
        <w:t xml:space="preserve"> </w:t>
      </w:r>
      <w:r w:rsidR="00336A95">
        <w:rPr>
          <w:b/>
          <w:bCs/>
          <w:lang w:val="en-IE"/>
        </w:rPr>
        <w:t xml:space="preserve">(QRD) </w:t>
      </w:r>
      <w:r w:rsidR="008A3C06" w:rsidRPr="000B7249">
        <w:rPr>
          <w:lang w:val="en-IE"/>
        </w:rPr>
        <w:t xml:space="preserve">which contains: </w:t>
      </w:r>
    </w:p>
    <w:p w14:paraId="52745CBA" w14:textId="019500AB" w:rsidR="00232274" w:rsidRPr="000B7249" w:rsidRDefault="00232274" w:rsidP="00B11249">
      <w:pPr>
        <w:numPr>
          <w:ilvl w:val="2"/>
          <w:numId w:val="3"/>
        </w:numPr>
        <w:spacing w:before="0"/>
        <w:contextualSpacing/>
        <w:rPr>
          <w:lang w:val="en-IE"/>
        </w:rPr>
      </w:pPr>
      <w:r w:rsidRPr="000B7249">
        <w:rPr>
          <w:lang w:val="en-IE"/>
        </w:rPr>
        <w:t xml:space="preserve">General </w:t>
      </w:r>
      <w:r w:rsidR="00BF38CF" w:rsidRPr="000B7249">
        <w:rPr>
          <w:lang w:val="en-IE"/>
        </w:rPr>
        <w:t>Economic operator</w:t>
      </w:r>
      <w:r w:rsidRPr="000B7249">
        <w:rPr>
          <w:lang w:val="en-IE"/>
        </w:rPr>
        <w:t xml:space="preserve"> Information</w:t>
      </w:r>
    </w:p>
    <w:p w14:paraId="11CCD43D" w14:textId="681DC3BF" w:rsidR="00232274" w:rsidRPr="000B7249" w:rsidRDefault="00232274" w:rsidP="00B11249">
      <w:pPr>
        <w:numPr>
          <w:ilvl w:val="2"/>
          <w:numId w:val="3"/>
        </w:numPr>
        <w:spacing w:before="0"/>
        <w:contextualSpacing/>
        <w:rPr>
          <w:lang w:val="en-IE"/>
        </w:rPr>
      </w:pPr>
      <w:r w:rsidRPr="000B7249">
        <w:rPr>
          <w:lang w:val="en-IE"/>
        </w:rPr>
        <w:t>The Quotation Form</w:t>
      </w:r>
      <w:r w:rsidR="0057703F" w:rsidRPr="000B7249">
        <w:rPr>
          <w:lang w:val="en-IE"/>
        </w:rPr>
        <w:t xml:space="preserve"> </w:t>
      </w:r>
      <w:r w:rsidR="00336A95">
        <w:rPr>
          <w:lang w:val="en-IE"/>
        </w:rPr>
        <w:t xml:space="preserve">for pricing information </w:t>
      </w:r>
      <w:r w:rsidR="0057703F" w:rsidRPr="000B7249">
        <w:rPr>
          <w:lang w:val="en-IE"/>
        </w:rPr>
        <w:t>and where relevant r</w:t>
      </w:r>
      <w:r w:rsidRPr="000B7249">
        <w:rPr>
          <w:lang w:val="en-IE"/>
        </w:rPr>
        <w:t>esponse to</w:t>
      </w:r>
      <w:r w:rsidR="0057703F" w:rsidRPr="000B7249">
        <w:rPr>
          <w:lang w:val="en-IE"/>
        </w:rPr>
        <w:t xml:space="preserve"> the Qualitative Award Criteria. </w:t>
      </w:r>
    </w:p>
    <w:p w14:paraId="14F9377C" w14:textId="1AB9681C" w:rsidR="00B34DD2" w:rsidRDefault="00B34DD2" w:rsidP="00B11249">
      <w:pPr>
        <w:spacing w:before="0"/>
        <w:rPr>
          <w:lang w:val="en-IE"/>
        </w:rPr>
      </w:pPr>
    </w:p>
    <w:p w14:paraId="591A6A84" w14:textId="6E40079C" w:rsidR="00914F5C" w:rsidRPr="000B7249" w:rsidRDefault="00914F5C" w:rsidP="00914F5C">
      <w:pPr>
        <w:spacing w:before="0"/>
        <w:contextualSpacing/>
        <w:rPr>
          <w:lang w:val="en-IE"/>
        </w:rPr>
      </w:pPr>
      <w:r w:rsidRPr="000B7249">
        <w:rPr>
          <w:lang w:val="en-IE"/>
        </w:rPr>
        <w:t>Information regarding compliance with the Suitability Criteria – tax, insurances and declarations</w:t>
      </w:r>
      <w:r>
        <w:rPr>
          <w:lang w:val="en-IE"/>
        </w:rPr>
        <w:t xml:space="preserve"> will be sought prior to award of any contract.</w:t>
      </w:r>
    </w:p>
    <w:p w14:paraId="198D3441" w14:textId="77777777" w:rsidR="00914F5C" w:rsidRPr="000B7249" w:rsidRDefault="00914F5C" w:rsidP="00B11249">
      <w:pPr>
        <w:spacing w:before="0"/>
        <w:rPr>
          <w:lang w:val="en-IE"/>
        </w:rPr>
      </w:pPr>
    </w:p>
    <w:p w14:paraId="197511D8" w14:textId="42E50B8D" w:rsidR="00B34DD2" w:rsidRPr="000B7249" w:rsidRDefault="008A3C06" w:rsidP="00B11249">
      <w:pPr>
        <w:spacing w:before="0"/>
        <w:rPr>
          <w:lang w:val="en-IE"/>
        </w:rPr>
      </w:pPr>
      <w:r w:rsidRPr="000B7249">
        <w:rPr>
          <w:lang w:val="en-IE"/>
        </w:rPr>
        <w:t xml:space="preserve">Please ensure you read the Instructions to </w:t>
      </w:r>
      <w:r w:rsidR="00DD11DC">
        <w:rPr>
          <w:lang w:val="en-IE"/>
        </w:rPr>
        <w:t>e</w:t>
      </w:r>
      <w:r w:rsidR="00BF38CF" w:rsidRPr="000B7249">
        <w:rPr>
          <w:lang w:val="en-IE"/>
        </w:rPr>
        <w:t>conomic operator</w:t>
      </w:r>
      <w:r w:rsidRPr="000B7249">
        <w:rPr>
          <w:lang w:val="en-IE"/>
        </w:rPr>
        <w:t xml:space="preserve">s Quoting </w:t>
      </w:r>
      <w:r w:rsidR="00616934" w:rsidRPr="000B7249">
        <w:rPr>
          <w:lang w:val="en-IE"/>
        </w:rPr>
        <w:t>as detailed in</w:t>
      </w:r>
      <w:r w:rsidRPr="000B7249">
        <w:rPr>
          <w:lang w:val="en-IE"/>
        </w:rPr>
        <w:t xml:space="preserve"> Section 5. </w:t>
      </w:r>
    </w:p>
    <w:p w14:paraId="12A8A3FA" w14:textId="63515926" w:rsidR="00B34DD2" w:rsidRPr="000B7249" w:rsidRDefault="0040270B" w:rsidP="0040270B">
      <w:pPr>
        <w:pStyle w:val="Heading1"/>
        <w:numPr>
          <w:ilvl w:val="0"/>
          <w:numId w:val="0"/>
        </w:numPr>
      </w:pPr>
      <w:bookmarkStart w:id="48" w:name="_Toc195681197"/>
      <w:r>
        <w:t>5.</w:t>
      </w:r>
      <w:r w:rsidR="00B34DD2" w:rsidRPr="000B7249">
        <w:t xml:space="preserve"> </w:t>
      </w:r>
      <w:bookmarkStart w:id="49" w:name="_Toc206497641"/>
      <w:r w:rsidR="00B34DD2" w:rsidRPr="000B7249">
        <w:t>INSTRUCTIONS</w:t>
      </w:r>
      <w:bookmarkEnd w:id="48"/>
      <w:r w:rsidR="00B34DD2" w:rsidRPr="000B7249">
        <w:t xml:space="preserve"> FOR </w:t>
      </w:r>
      <w:r w:rsidR="00BF38CF" w:rsidRPr="000B7249">
        <w:t>ECONOMIC OPERATOR</w:t>
      </w:r>
      <w:r w:rsidR="00B34DD2" w:rsidRPr="000B7249">
        <w:t>S QUOTING</w:t>
      </w:r>
      <w:bookmarkEnd w:id="49"/>
    </w:p>
    <w:p w14:paraId="3163E9A8" w14:textId="77777777" w:rsidR="0040270B" w:rsidRPr="0040270B" w:rsidRDefault="0040270B" w:rsidP="0040270B">
      <w:pPr>
        <w:pStyle w:val="ListParagraph"/>
        <w:numPr>
          <w:ilvl w:val="0"/>
          <w:numId w:val="9"/>
        </w:numPr>
        <w:shd w:val="clear" w:color="auto" w:fill="3FBFB6"/>
        <w:spacing w:before="120" w:line="264" w:lineRule="auto"/>
        <w:contextualSpacing w:val="0"/>
        <w:outlineLvl w:val="0"/>
        <w:rPr>
          <w:rFonts w:eastAsia="Times New Roman"/>
          <w:b/>
          <w:bCs/>
          <w:vanish/>
          <w:color w:val="FFFFFF" w:themeColor="background1"/>
          <w:sz w:val="28"/>
          <w:szCs w:val="28"/>
          <w:lang w:val="en-IE"/>
        </w:rPr>
      </w:pPr>
      <w:bookmarkStart w:id="50" w:name="_Toc64621801"/>
      <w:bookmarkStart w:id="51" w:name="_Toc66368917"/>
      <w:bookmarkStart w:id="52" w:name="_Toc72325207"/>
      <w:bookmarkStart w:id="53" w:name="_Toc72325950"/>
      <w:bookmarkStart w:id="54" w:name="_Toc72331958"/>
      <w:bookmarkStart w:id="55" w:name="_Toc72421500"/>
      <w:bookmarkStart w:id="56" w:name="_Toc72957332"/>
      <w:bookmarkStart w:id="57" w:name="_Toc206497642"/>
      <w:bookmarkStart w:id="58" w:name="_Toc391403799"/>
      <w:bookmarkStart w:id="59" w:name="_Toc490418858"/>
      <w:bookmarkStart w:id="60" w:name="_Toc206497644"/>
      <w:bookmarkStart w:id="61" w:name="_Toc217713501"/>
      <w:bookmarkStart w:id="62" w:name="_Toc391403802"/>
      <w:bookmarkEnd w:id="50"/>
      <w:bookmarkEnd w:id="51"/>
      <w:bookmarkEnd w:id="52"/>
      <w:bookmarkEnd w:id="53"/>
      <w:bookmarkEnd w:id="54"/>
      <w:bookmarkEnd w:id="55"/>
      <w:bookmarkEnd w:id="56"/>
      <w:bookmarkEnd w:id="57"/>
    </w:p>
    <w:p w14:paraId="6A21187D" w14:textId="0D848EB8" w:rsidR="0057703F" w:rsidRPr="00FE26CD" w:rsidRDefault="0057703F" w:rsidP="0040270B">
      <w:pPr>
        <w:pStyle w:val="Heading2"/>
        <w:ind w:left="567"/>
      </w:pPr>
      <w:r w:rsidRPr="00FE26CD">
        <w:t>Closing Date</w:t>
      </w:r>
      <w:bookmarkEnd w:id="58"/>
      <w:bookmarkEnd w:id="59"/>
      <w:bookmarkEnd w:id="60"/>
    </w:p>
    <w:p w14:paraId="55D942F0" w14:textId="0A42CEA6" w:rsidR="0057703F" w:rsidRPr="000B7249" w:rsidRDefault="0057703F" w:rsidP="00B11249">
      <w:pPr>
        <w:spacing w:before="0"/>
        <w:rPr>
          <w:lang w:val="en-IE"/>
        </w:rPr>
      </w:pPr>
      <w:r w:rsidRPr="000B7249">
        <w:rPr>
          <w:lang w:val="en-IE"/>
        </w:rPr>
        <w:t xml:space="preserve">The closing date for receipt of quotations </w:t>
      </w:r>
      <w:r w:rsidR="000E2B6F" w:rsidRPr="000E2B6F">
        <w:rPr>
          <w:lang w:val="en-IE"/>
        </w:rPr>
        <w:t>is listed on the title page of this document. Quotations that are received late will not be considered in this competition.</w:t>
      </w:r>
    </w:p>
    <w:p w14:paraId="0AE9E4E1" w14:textId="77777777" w:rsidR="0057703F" w:rsidRPr="000B7249" w:rsidRDefault="0057703F" w:rsidP="00675E5F">
      <w:pPr>
        <w:pStyle w:val="Heading2"/>
        <w:ind w:left="567"/>
        <w:jc w:val="both"/>
      </w:pPr>
      <w:bookmarkStart w:id="63" w:name="_Toc490418859"/>
      <w:bookmarkStart w:id="64" w:name="_Toc206497645"/>
      <w:bookmarkStart w:id="65" w:name="_Toc217713492"/>
      <w:bookmarkStart w:id="66" w:name="_Toc391403800"/>
      <w:r w:rsidRPr="000B7249">
        <w:t>Submission of Quotations</w:t>
      </w:r>
      <w:bookmarkEnd w:id="63"/>
      <w:bookmarkEnd w:id="64"/>
    </w:p>
    <w:p w14:paraId="49FE5099" w14:textId="33108682" w:rsidR="0057703F" w:rsidRPr="000B7249" w:rsidRDefault="0057703F" w:rsidP="00B11249">
      <w:pPr>
        <w:spacing w:before="0"/>
        <w:rPr>
          <w:lang w:val="en-IE"/>
        </w:rPr>
      </w:pPr>
      <w:bookmarkStart w:id="67" w:name="_Toc488764816"/>
      <w:r w:rsidRPr="000B7249">
        <w:rPr>
          <w:lang w:val="en-IE"/>
        </w:rPr>
        <w:t xml:space="preserve">Quotations should be submitted to the </w:t>
      </w:r>
      <w:r w:rsidR="000E2B6F" w:rsidRPr="000E2B6F">
        <w:rPr>
          <w:lang w:val="en-IE"/>
        </w:rPr>
        <w:t>email address listed on the title page of this document.</w:t>
      </w:r>
      <w:r w:rsidRPr="000B7249">
        <w:rPr>
          <w:lang w:val="en-IE"/>
        </w:rPr>
        <w:t xml:space="preserve"> </w:t>
      </w:r>
    </w:p>
    <w:p w14:paraId="1F378138" w14:textId="582CFA26" w:rsidR="0057703F" w:rsidRPr="000B7249" w:rsidRDefault="0057703F" w:rsidP="00675E5F">
      <w:pPr>
        <w:pStyle w:val="Heading2"/>
        <w:ind w:left="567"/>
        <w:jc w:val="both"/>
      </w:pPr>
      <w:bookmarkStart w:id="68" w:name="_Toc490418860"/>
      <w:bookmarkStart w:id="69" w:name="_Toc206497646"/>
      <w:bookmarkEnd w:id="67"/>
      <w:r w:rsidRPr="000B7249">
        <w:t>Queries</w:t>
      </w:r>
      <w:bookmarkEnd w:id="65"/>
      <w:bookmarkEnd w:id="66"/>
      <w:bookmarkEnd w:id="68"/>
      <w:bookmarkEnd w:id="69"/>
    </w:p>
    <w:p w14:paraId="26609DE2" w14:textId="74EFDCDC" w:rsidR="0057703F" w:rsidRPr="000B7249" w:rsidRDefault="0057703F" w:rsidP="1F71FC2F">
      <w:pPr>
        <w:spacing w:before="0"/>
      </w:pPr>
      <w:r w:rsidRPr="1F71FC2F">
        <w:t xml:space="preserve">All </w:t>
      </w:r>
      <w:r w:rsidR="000E2B6F" w:rsidRPr="1F71FC2F">
        <w:t xml:space="preserve">queries regarding this quotation must be submitted </w:t>
      </w:r>
      <w:r w:rsidR="00232712" w:rsidRPr="1F71FC2F">
        <w:t xml:space="preserve">via </w:t>
      </w:r>
      <w:r w:rsidR="00914F5C">
        <w:t>email to localenterprise@kildarecoco.ie</w:t>
      </w:r>
      <w:r w:rsidR="000E2B6F" w:rsidRPr="1F71FC2F">
        <w:t xml:space="preserve">. Queries </w:t>
      </w:r>
      <w:r w:rsidR="00232712" w:rsidRPr="1F71FC2F">
        <w:t xml:space="preserve">should </w:t>
      </w:r>
      <w:r w:rsidR="000E2B6F" w:rsidRPr="1F71FC2F">
        <w:t xml:space="preserve">also be marked </w:t>
      </w:r>
      <w:r w:rsidR="00232712" w:rsidRPr="1F71FC2F">
        <w:t>referencing the title of the procurement</w:t>
      </w:r>
      <w:r w:rsidR="000E2B6F" w:rsidRPr="1F71FC2F">
        <w:t xml:space="preserve">. </w:t>
      </w:r>
      <w:r w:rsidRPr="1F71FC2F">
        <w:rPr>
          <w:color w:val="0000FF"/>
        </w:rPr>
        <w:t xml:space="preserve"> </w:t>
      </w:r>
      <w:r w:rsidRPr="1F71FC2F">
        <w:t xml:space="preserve">  </w:t>
      </w:r>
    </w:p>
    <w:p w14:paraId="6395A4FE" w14:textId="24F40B13" w:rsidR="0057703F" w:rsidRPr="000B7249" w:rsidRDefault="0057703F" w:rsidP="00B11249">
      <w:pPr>
        <w:spacing w:before="0"/>
        <w:rPr>
          <w:lang w:val="en-IE"/>
        </w:rPr>
      </w:pPr>
      <w:r w:rsidRPr="000B7249">
        <w:rPr>
          <w:lang w:val="en-IE"/>
        </w:rPr>
        <w:t xml:space="preserve">Queries should be raised as soon as possible </w:t>
      </w:r>
      <w:r w:rsidR="00232712" w:rsidRPr="000B7249">
        <w:rPr>
          <w:lang w:val="en-IE"/>
        </w:rPr>
        <w:t>and, in any case,</w:t>
      </w:r>
      <w:r w:rsidRPr="000B7249">
        <w:rPr>
          <w:lang w:val="en-IE"/>
        </w:rPr>
        <w:t xml:space="preserve"> at </w:t>
      </w:r>
      <w:r w:rsidRPr="000B7249">
        <w:rPr>
          <w:b/>
          <w:u w:val="single"/>
          <w:lang w:val="en-IE"/>
        </w:rPr>
        <w:t xml:space="preserve">least </w:t>
      </w:r>
      <w:r w:rsidR="000E2B6F">
        <w:rPr>
          <w:b/>
          <w:u w:val="single"/>
          <w:lang w:val="en-IE"/>
        </w:rPr>
        <w:t>3</w:t>
      </w:r>
      <w:r w:rsidR="000E2B6F" w:rsidRPr="000B7249">
        <w:rPr>
          <w:b/>
          <w:u w:val="single"/>
          <w:lang w:val="en-IE"/>
        </w:rPr>
        <w:t xml:space="preserve"> </w:t>
      </w:r>
      <w:r w:rsidRPr="000B7249">
        <w:rPr>
          <w:b/>
          <w:u w:val="single"/>
          <w:lang w:val="en-IE"/>
        </w:rPr>
        <w:t>day</w:t>
      </w:r>
      <w:r w:rsidR="000E2B6F">
        <w:rPr>
          <w:b/>
          <w:u w:val="single"/>
          <w:lang w:val="en-IE"/>
        </w:rPr>
        <w:t>s</w:t>
      </w:r>
      <w:r w:rsidRPr="000B7249">
        <w:rPr>
          <w:lang w:val="en-IE"/>
        </w:rPr>
        <w:t xml:space="preserve"> before the closing date. </w:t>
      </w:r>
    </w:p>
    <w:p w14:paraId="3B859F32" w14:textId="2AFC27C8" w:rsidR="00B34DD2" w:rsidRPr="000B7249" w:rsidRDefault="00B34DD2" w:rsidP="00675E5F">
      <w:pPr>
        <w:pStyle w:val="Heading2"/>
        <w:ind w:left="567"/>
        <w:jc w:val="both"/>
      </w:pPr>
      <w:bookmarkStart w:id="70" w:name="_Toc206497647"/>
      <w:r w:rsidRPr="000B7249">
        <w:t>Currency</w:t>
      </w:r>
      <w:bookmarkEnd w:id="61"/>
      <w:r w:rsidRPr="000B7249">
        <w:t xml:space="preserve"> and Payments</w:t>
      </w:r>
      <w:bookmarkEnd w:id="62"/>
      <w:bookmarkEnd w:id="70"/>
    </w:p>
    <w:p w14:paraId="7AEF14DF" w14:textId="77777777" w:rsidR="003431F4" w:rsidRPr="00E074FD" w:rsidRDefault="003431F4" w:rsidP="00E074FD">
      <w:pPr>
        <w:spacing w:before="0"/>
        <w:rPr>
          <w:lang w:val="en-IE"/>
        </w:rPr>
      </w:pPr>
      <w:bookmarkStart w:id="71" w:name="_Toc217713502"/>
      <w:bookmarkStart w:id="72" w:name="_Toc391403803"/>
      <w:r w:rsidRPr="00E074FD">
        <w:rPr>
          <w:lang w:val="en-IE"/>
        </w:rPr>
        <w:t xml:space="preserve">The currency in which all prices and rates shall be tendered, and which payments under the contract will be paid, shall be Euro (€). All prices and rates quoted should be exclusive of VAT, with the applicable rate of VAT clearly indicated.    </w:t>
      </w:r>
    </w:p>
    <w:p w14:paraId="4100B818" w14:textId="77777777" w:rsidR="003431F4" w:rsidRPr="003431F4" w:rsidRDefault="003431F4" w:rsidP="003431F4">
      <w:r w:rsidRPr="003431F4">
        <w:t xml:space="preserve">A schedule of payments will be agreed with the successful tenderer and invoices shall be submitted in accordance with the terms agreed with the Contracting Authority. </w:t>
      </w:r>
    </w:p>
    <w:p w14:paraId="50F13C87" w14:textId="77777777" w:rsidR="00B34DD2" w:rsidRPr="000B7249" w:rsidRDefault="00B34DD2" w:rsidP="00675E5F">
      <w:pPr>
        <w:pStyle w:val="Heading2"/>
        <w:ind w:left="567"/>
        <w:jc w:val="both"/>
      </w:pPr>
      <w:bookmarkStart w:id="73" w:name="_Toc206497648"/>
      <w:r w:rsidRPr="000B7249">
        <w:t>Confidentiality</w:t>
      </w:r>
      <w:bookmarkEnd w:id="71"/>
      <w:bookmarkEnd w:id="72"/>
      <w:bookmarkEnd w:id="73"/>
    </w:p>
    <w:p w14:paraId="51ABEF1E" w14:textId="6D01B499" w:rsidR="00B34DD2" w:rsidRPr="000B7249" w:rsidRDefault="00B34DD2" w:rsidP="00B11249">
      <w:pPr>
        <w:spacing w:before="0"/>
        <w:rPr>
          <w:lang w:val="en-IE"/>
        </w:rPr>
      </w:pPr>
      <w:r w:rsidRPr="000B7249">
        <w:rPr>
          <w:lang w:val="en-IE"/>
        </w:rPr>
        <w:t xml:space="preserve">The distribution of the </w:t>
      </w:r>
      <w:r w:rsidR="00426126" w:rsidRPr="000B7249">
        <w:rPr>
          <w:lang w:val="en-IE"/>
        </w:rPr>
        <w:t>quotation</w:t>
      </w:r>
      <w:r w:rsidRPr="000B7249">
        <w:rPr>
          <w:lang w:val="en-IE"/>
        </w:rPr>
        <w:t xml:space="preserve"> documents is for the sole purpose of obtaining offers. The distribution does not grant permission or licence to use the documents for any other purpose. </w:t>
      </w:r>
      <w:r w:rsidR="00BF38CF" w:rsidRPr="000B7249">
        <w:rPr>
          <w:lang w:val="en-IE"/>
        </w:rPr>
        <w:lastRenderedPageBreak/>
        <w:t>Economic operator</w:t>
      </w:r>
      <w:r w:rsidRPr="000B7249">
        <w:rPr>
          <w:lang w:val="en-IE"/>
        </w:rPr>
        <w:t xml:space="preserve">s are required to treat the details of all documents supplied in connection with the </w:t>
      </w:r>
      <w:r w:rsidR="00426126" w:rsidRPr="000B7249">
        <w:rPr>
          <w:lang w:val="en-IE"/>
        </w:rPr>
        <w:t>quotation</w:t>
      </w:r>
      <w:r w:rsidRPr="000B7249">
        <w:rPr>
          <w:lang w:val="en-IE"/>
        </w:rPr>
        <w:t xml:space="preserve"> process as private and confidential. </w:t>
      </w:r>
    </w:p>
    <w:p w14:paraId="4C013733" w14:textId="77777777" w:rsidR="00B34DD2" w:rsidRPr="000B7249" w:rsidRDefault="00B34DD2" w:rsidP="00675E5F">
      <w:pPr>
        <w:pStyle w:val="Heading2"/>
        <w:ind w:left="567"/>
        <w:jc w:val="both"/>
      </w:pPr>
      <w:bookmarkStart w:id="74" w:name="_Toc217713503"/>
      <w:bookmarkStart w:id="75" w:name="_Toc391403804"/>
      <w:bookmarkStart w:id="76" w:name="_Toc206497649"/>
      <w:r w:rsidRPr="000B7249">
        <w:t>Conflict of Interest</w:t>
      </w:r>
      <w:bookmarkEnd w:id="74"/>
      <w:bookmarkEnd w:id="75"/>
      <w:bookmarkEnd w:id="76"/>
    </w:p>
    <w:p w14:paraId="42A202AD" w14:textId="68F5E46E" w:rsidR="00E074FD" w:rsidRPr="00E074FD" w:rsidRDefault="00E074FD" w:rsidP="00E074FD">
      <w:pPr>
        <w:spacing w:before="0"/>
        <w:rPr>
          <w:lang w:val="en-IE"/>
        </w:rPr>
      </w:pPr>
      <w:bookmarkStart w:id="77" w:name="_Hlk523165976"/>
      <w:bookmarkStart w:id="78" w:name="_Toc217713504"/>
      <w:bookmarkStart w:id="79" w:name="_Toc391403805"/>
      <w:r w:rsidRPr="00E074FD">
        <w:rPr>
          <w:lang w:val="en-IE"/>
        </w:rPr>
        <w:t>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77"/>
      <w:r w:rsidRPr="00E074FD">
        <w:rPr>
          <w:lang w:val="en-IE"/>
        </w:rPr>
        <w:t xml:space="preserve">. </w:t>
      </w:r>
    </w:p>
    <w:p w14:paraId="1B22B68B" w14:textId="6E21AEED" w:rsidR="00B34DD2" w:rsidRPr="000B7249" w:rsidRDefault="00B34DD2" w:rsidP="00675E5F">
      <w:pPr>
        <w:pStyle w:val="Heading2"/>
        <w:ind w:left="567"/>
        <w:jc w:val="both"/>
      </w:pPr>
      <w:bookmarkStart w:id="80" w:name="_Toc206497650"/>
      <w:r w:rsidRPr="000B7249">
        <w:t>Freedom of Information Acts</w:t>
      </w:r>
      <w:bookmarkEnd w:id="78"/>
      <w:bookmarkEnd w:id="79"/>
      <w:bookmarkEnd w:id="80"/>
    </w:p>
    <w:p w14:paraId="1C702744" w14:textId="7CC62455" w:rsidR="00ED51DC" w:rsidRPr="00ED51DC" w:rsidRDefault="00ED51DC" w:rsidP="00B11249">
      <w:pPr>
        <w:spacing w:before="0" w:after="100" w:afterAutospacing="1"/>
        <w:rPr>
          <w:lang w:val="en-IE"/>
        </w:rPr>
      </w:pPr>
      <w:r>
        <w:rPr>
          <w:lang w:val="en-IE"/>
        </w:rPr>
        <w:t xml:space="preserve">All </w:t>
      </w:r>
      <w:r w:rsidRPr="00ED51DC">
        <w:rPr>
          <w:lang w:val="en-IE"/>
        </w:rPr>
        <w:t xml:space="preserve">responses to this Request for </w:t>
      </w:r>
      <w:r w:rsidR="00E074FD">
        <w:rPr>
          <w:lang w:val="en-IE"/>
        </w:rPr>
        <w:t>Quotation</w:t>
      </w:r>
      <w:r w:rsidRPr="00ED51DC">
        <w:rPr>
          <w:lang w:val="en-IE"/>
        </w:rPr>
        <w:t xml:space="preserve">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112C4F56" w14:textId="1B58AB95" w:rsidR="00635965" w:rsidRPr="000B7249" w:rsidRDefault="00ED51DC" w:rsidP="00B11249">
      <w:pPr>
        <w:spacing w:before="0" w:after="100" w:afterAutospacing="1"/>
        <w:rPr>
          <w:lang w:val="en-IE"/>
        </w:rPr>
      </w:pPr>
      <w:r w:rsidRPr="00ED51DC">
        <w:rPr>
          <w:lang w:val="en-IE"/>
        </w:rPr>
        <w:t xml:space="preserve">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w:t>
      </w:r>
      <w:proofErr w:type="gramStart"/>
      <w:r w:rsidRPr="00ED51DC">
        <w:rPr>
          <w:lang w:val="en-IE"/>
        </w:rPr>
        <w:t>in the course of</w:t>
      </w:r>
      <w:proofErr w:type="gramEnd"/>
      <w:r w:rsidRPr="00ED51DC">
        <w:rPr>
          <w:lang w:val="en-IE"/>
        </w:rPr>
        <w:t xml:space="preserve">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w:t>
      </w:r>
      <w:proofErr w:type="gramStart"/>
      <w:r w:rsidRPr="00ED51DC">
        <w:rPr>
          <w:lang w:val="en-IE"/>
        </w:rPr>
        <w:t>as a result of</w:t>
      </w:r>
      <w:proofErr w:type="gramEnd"/>
      <w:r w:rsidRPr="00ED51DC">
        <w:rPr>
          <w:lang w:val="en-IE"/>
        </w:rPr>
        <w:t xml:space="preserve"> such disclosure</w:t>
      </w:r>
      <w:r w:rsidR="00635965" w:rsidRPr="000B7249">
        <w:rPr>
          <w:lang w:val="en-IE"/>
        </w:rPr>
        <w:t>.</w:t>
      </w:r>
    </w:p>
    <w:p w14:paraId="39A97613" w14:textId="77777777" w:rsidR="0057703F" w:rsidRPr="000B7249" w:rsidRDefault="0057703F" w:rsidP="00675E5F">
      <w:pPr>
        <w:pStyle w:val="Heading2"/>
        <w:spacing w:line="240" w:lineRule="auto"/>
        <w:ind w:left="567"/>
        <w:jc w:val="both"/>
      </w:pPr>
      <w:bookmarkStart w:id="81" w:name="_Toc206497651"/>
      <w:bookmarkStart w:id="82" w:name="_Toc490418865"/>
      <w:bookmarkStart w:id="83" w:name="_Toc217713505"/>
      <w:bookmarkStart w:id="84" w:name="_Toc391403806"/>
      <w:r w:rsidRPr="000B7249">
        <w:t>Data Protection</w:t>
      </w:r>
      <w:bookmarkEnd w:id="81"/>
      <w:r w:rsidRPr="000B7249">
        <w:t xml:space="preserve"> </w:t>
      </w:r>
      <w:bookmarkEnd w:id="82"/>
    </w:p>
    <w:p w14:paraId="3956FDD9" w14:textId="1C355CDC" w:rsidR="006354FD" w:rsidRPr="000B7249" w:rsidRDefault="006354FD" w:rsidP="00B11249">
      <w:pPr>
        <w:rPr>
          <w:lang w:val="en-IE"/>
        </w:rPr>
      </w:pPr>
      <w:r w:rsidRPr="000B7249">
        <w:rPr>
          <w:lang w:val="en-IE"/>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373B4833" w14:textId="14739BD3" w:rsidR="006354FD" w:rsidRPr="000B7249" w:rsidRDefault="006354FD" w:rsidP="00B11249">
      <w:pPr>
        <w:rPr>
          <w:lang w:val="en-IE"/>
        </w:rPr>
      </w:pPr>
      <w:r w:rsidRPr="000B7249">
        <w:rPr>
          <w:lang w:val="en-IE"/>
        </w:rPr>
        <w:lastRenderedPageBreak/>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w:t>
      </w:r>
      <w:r w:rsidR="003B0255" w:rsidRPr="000B7249">
        <w:rPr>
          <w:lang w:val="en-IE"/>
        </w:rPr>
        <w:t>this Request for Quotation.</w:t>
      </w:r>
    </w:p>
    <w:p w14:paraId="4016C4A8" w14:textId="753386C8" w:rsidR="006354FD" w:rsidRDefault="006354FD" w:rsidP="00B11249">
      <w:pPr>
        <w:rPr>
          <w:lang w:val="en-IE"/>
        </w:rPr>
      </w:pPr>
      <w:r w:rsidRPr="000B7249">
        <w:rPr>
          <w:lang w:val="en-IE"/>
        </w:rPr>
        <w:t xml:space="preserve">The Tenderer, as Controller in respect of any Personal Data provided by it in its Tender, is required to confirm by way of statement </w:t>
      </w:r>
      <w:r w:rsidR="00BF38CF" w:rsidRPr="000B7249">
        <w:rPr>
          <w:lang w:val="en-IE"/>
        </w:rPr>
        <w:t xml:space="preserve">in the “Declarations” section of the accompanying Quotation Response Document (QRD) </w:t>
      </w:r>
      <w:r w:rsidRPr="000B7249">
        <w:rPr>
          <w:lang w:val="en-IE"/>
        </w:rPr>
        <w:t xml:space="preserve">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w:t>
      </w:r>
    </w:p>
    <w:p w14:paraId="54C6A582" w14:textId="438211DC" w:rsidR="00D37DC0" w:rsidRDefault="00D37DC0" w:rsidP="00675E5F">
      <w:pPr>
        <w:pStyle w:val="Heading2"/>
        <w:spacing w:line="240" w:lineRule="auto"/>
        <w:ind w:left="567"/>
        <w:jc w:val="both"/>
      </w:pPr>
      <w:bookmarkStart w:id="85" w:name="_Toc206497652"/>
      <w:r>
        <w:t>Publicity</w:t>
      </w:r>
      <w:bookmarkEnd w:id="85"/>
    </w:p>
    <w:p w14:paraId="5E58A6E1" w14:textId="1C68A70D" w:rsidR="00D37DC0" w:rsidRPr="00D37DC0" w:rsidRDefault="007A7F38" w:rsidP="00B11249">
      <w:pPr>
        <w:rPr>
          <w:lang w:val="en-IE"/>
        </w:rPr>
      </w:pPr>
      <w:r>
        <w:rPr>
          <w:lang w:val="en-IE"/>
        </w:rPr>
        <w:t>Economic Operators</w:t>
      </w:r>
      <w:r w:rsidR="00D37DC0">
        <w:rPr>
          <w:lang w:val="en-IE"/>
        </w:rPr>
        <w:t xml:space="preserve"> </w:t>
      </w:r>
      <w:r w:rsidR="00D37DC0" w:rsidRPr="00D37DC0">
        <w:rPr>
          <w:lang w:val="en-IE"/>
        </w:rPr>
        <w:t>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6FF3FD09" w14:textId="0A06E547" w:rsidR="00D37DC0" w:rsidRPr="000B7249" w:rsidRDefault="00D37DC0" w:rsidP="00B11249">
      <w:pPr>
        <w:rPr>
          <w:lang w:val="en-IE"/>
        </w:rPr>
      </w:pPr>
      <w:r w:rsidRPr="00D37DC0">
        <w:rPr>
          <w:lang w:val="en-IE"/>
        </w:rPr>
        <w:t>The Contracting Authority will have the right to publicise or otherwise disclose to any third-party information regarding this process and the agreement.</w:t>
      </w:r>
    </w:p>
    <w:p w14:paraId="13243BAA" w14:textId="76D67DCD" w:rsidR="00B34DD2" w:rsidRPr="000B7249" w:rsidRDefault="00B34DD2" w:rsidP="00675E5F">
      <w:pPr>
        <w:pStyle w:val="Heading2"/>
        <w:ind w:left="567"/>
        <w:jc w:val="both"/>
      </w:pPr>
      <w:bookmarkStart w:id="86" w:name="_Toc206497653"/>
      <w:r w:rsidRPr="000B7249">
        <w:t>Tax Clearance Certificate</w:t>
      </w:r>
      <w:bookmarkEnd w:id="83"/>
      <w:bookmarkEnd w:id="84"/>
      <w:bookmarkEnd w:id="86"/>
    </w:p>
    <w:p w14:paraId="7011B555" w14:textId="33BB219F" w:rsidR="00B53B2B" w:rsidRPr="000B7249" w:rsidRDefault="00B53B2B" w:rsidP="00B11249">
      <w:pPr>
        <w:spacing w:before="0"/>
        <w:rPr>
          <w:lang w:val="en-IE"/>
        </w:rPr>
      </w:pPr>
      <w:bookmarkStart w:id="87" w:name="_Toc195681215"/>
      <w:bookmarkStart w:id="88" w:name="_Toc195673935"/>
      <w:bookmarkStart w:id="89" w:name="_Toc195672590"/>
      <w:bookmarkStart w:id="90" w:name="_Toc191097903"/>
      <w:bookmarkStart w:id="91" w:name="_Toc391403807"/>
      <w:bookmarkStart w:id="92" w:name="_Toc217713506"/>
      <w:r w:rsidRPr="000B7249">
        <w:rPr>
          <w:lang w:val="en-IE"/>
        </w:rPr>
        <w:t xml:space="preserve">It will be a condition of award of this </w:t>
      </w:r>
      <w:r w:rsidR="005E219A" w:rsidRPr="000B7249">
        <w:rPr>
          <w:lang w:val="en-IE"/>
        </w:rPr>
        <w:t xml:space="preserve">contract </w:t>
      </w:r>
      <w:r w:rsidRPr="000B7249">
        <w:rPr>
          <w:lang w:val="en-IE"/>
        </w:rPr>
        <w:t xml:space="preserve">and any subsequent contract that the successful </w:t>
      </w:r>
      <w:r w:rsidR="00BF38CF" w:rsidRPr="000B7249">
        <w:rPr>
          <w:lang w:val="en-IE"/>
        </w:rPr>
        <w:t>economic operator</w:t>
      </w:r>
      <w:r w:rsidRPr="000B7249">
        <w:rPr>
          <w:lang w:val="en-IE"/>
        </w:rPr>
        <w:t xml:space="preserve">(s) comply with all EU and national tax laws.  </w:t>
      </w:r>
      <w:r w:rsidR="00BF38CF" w:rsidRPr="000B7249">
        <w:rPr>
          <w:lang w:val="en-IE"/>
        </w:rPr>
        <w:t>Economic operator</w:t>
      </w:r>
      <w:r w:rsidRPr="000B7249">
        <w:rPr>
          <w:lang w:val="en-IE"/>
        </w:rPr>
        <w:t xml:space="preserve">s are referred to the Irish Revenue web site </w:t>
      </w:r>
      <w:hyperlink r:id="rId12" w:history="1">
        <w:r w:rsidR="00ED51DC" w:rsidRPr="00285FC5">
          <w:rPr>
            <w:rStyle w:val="Hyperlink"/>
            <w:rFonts w:cs="Arial"/>
            <w:lang w:val="en-IE"/>
          </w:rPr>
          <w:t>http://www.revenue.ie</w:t>
        </w:r>
      </w:hyperlink>
      <w:r w:rsidRPr="000B7249">
        <w:rPr>
          <w:lang w:val="en-IE"/>
        </w:rPr>
        <w:t xml:space="preserve">. Non-resident </w:t>
      </w:r>
      <w:r w:rsidR="00BF38CF" w:rsidRPr="000B7249">
        <w:rPr>
          <w:lang w:val="en-IE"/>
        </w:rPr>
        <w:t>economic operator</w:t>
      </w:r>
      <w:r w:rsidRPr="000B7249">
        <w:rPr>
          <w:lang w:val="en-IE"/>
        </w:rPr>
        <w:t>s should apply to the Office of</w:t>
      </w:r>
      <w:r w:rsidR="00A718E2" w:rsidRPr="000B7249">
        <w:rPr>
          <w:lang w:val="en-IE"/>
        </w:rPr>
        <w:t xml:space="preserve"> the Revenue Commissioners, Non-</w:t>
      </w:r>
      <w:r w:rsidRPr="000B7249">
        <w:rPr>
          <w:lang w:val="en-IE"/>
        </w:rPr>
        <w:t xml:space="preserve">Resident Tax Clearance Unit, Office of the Collector General, Sarsfield House, Francis Street, Limerick, Ireland; e-mail: </w:t>
      </w:r>
      <w:hyperlink r:id="rId13" w:history="1">
        <w:r w:rsidRPr="000B7249">
          <w:rPr>
            <w:rStyle w:val="Hyperlink"/>
            <w:rFonts w:cs="Arial"/>
            <w:lang w:val="en-IE"/>
          </w:rPr>
          <w:t>nonrestaxclearance@revenue.ie</w:t>
        </w:r>
      </w:hyperlink>
      <w:r w:rsidRPr="000B7249">
        <w:rPr>
          <w:lang w:val="en-IE"/>
        </w:rPr>
        <w:t xml:space="preserve">.   </w:t>
      </w:r>
      <w:r w:rsidR="00F7228C" w:rsidRPr="000B7249">
        <w:rPr>
          <w:lang w:val="en-IE"/>
        </w:rPr>
        <w:t xml:space="preserve"> </w:t>
      </w:r>
      <w:r w:rsidRPr="000B7249">
        <w:rPr>
          <w:lang w:val="en-IE"/>
        </w:rPr>
        <w:t xml:space="preserve"> </w:t>
      </w:r>
      <w:r w:rsidR="00F7228C" w:rsidRPr="000B7249">
        <w:rPr>
          <w:lang w:val="en-IE"/>
        </w:rPr>
        <w:t xml:space="preserve"> </w:t>
      </w:r>
    </w:p>
    <w:p w14:paraId="72667024" w14:textId="77777777" w:rsidR="00B34DD2" w:rsidRPr="000B7249" w:rsidRDefault="00B34DD2" w:rsidP="00675E5F">
      <w:pPr>
        <w:pStyle w:val="Heading2"/>
        <w:ind w:left="567"/>
        <w:jc w:val="both"/>
      </w:pPr>
      <w:bookmarkStart w:id="93" w:name="_Toc206497654"/>
      <w:r w:rsidRPr="000B7249">
        <w:t>Withholding Tax</w:t>
      </w:r>
      <w:bookmarkEnd w:id="87"/>
      <w:bookmarkEnd w:id="88"/>
      <w:bookmarkEnd w:id="89"/>
      <w:bookmarkEnd w:id="90"/>
      <w:bookmarkEnd w:id="91"/>
      <w:bookmarkEnd w:id="93"/>
    </w:p>
    <w:p w14:paraId="5EE9156E" w14:textId="421DF456" w:rsidR="00B34DD2" w:rsidRDefault="004A3698" w:rsidP="00B11249">
      <w:pPr>
        <w:spacing w:before="0"/>
        <w:rPr>
          <w:lang w:val="en-IE"/>
        </w:rPr>
      </w:pPr>
      <w:r w:rsidRPr="000B7249">
        <w:rPr>
          <w:lang w:val="en-IE"/>
        </w:rPr>
        <w:t>Relevant p</w:t>
      </w:r>
      <w:r w:rsidR="00B34DD2" w:rsidRPr="000B7249">
        <w:rPr>
          <w:lang w:val="en-IE"/>
        </w:rPr>
        <w:t xml:space="preserve">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w:t>
      </w:r>
      <w:r w:rsidR="007B6257" w:rsidRPr="000B7249">
        <w:rPr>
          <w:lang w:val="en-IE"/>
        </w:rPr>
        <w:t>+353-67-63400</w:t>
      </w:r>
      <w:r w:rsidR="00B34DD2" w:rsidRPr="000B7249">
        <w:rPr>
          <w:lang w:val="en-IE"/>
        </w:rPr>
        <w:t>).</w:t>
      </w:r>
    </w:p>
    <w:p w14:paraId="12335BFD" w14:textId="19E9DB9B" w:rsidR="00590DF7" w:rsidRDefault="00590DF7" w:rsidP="00675E5F">
      <w:pPr>
        <w:pStyle w:val="Heading2"/>
        <w:ind w:left="567"/>
        <w:jc w:val="both"/>
      </w:pPr>
      <w:bookmarkStart w:id="94" w:name="_Toc206497655"/>
      <w:r>
        <w:lastRenderedPageBreak/>
        <w:t xml:space="preserve">Irish </w:t>
      </w:r>
      <w:r w:rsidRPr="00590DF7">
        <w:t>Legislation and Law</w:t>
      </w:r>
      <w:bookmarkEnd w:id="94"/>
    </w:p>
    <w:p w14:paraId="3B9A97AF" w14:textId="09471238" w:rsidR="00590DF7" w:rsidRDefault="007A7F38" w:rsidP="00B11249">
      <w:pPr>
        <w:spacing w:before="0"/>
        <w:rPr>
          <w:lang w:val="en-IE"/>
        </w:rPr>
      </w:pPr>
      <w:r>
        <w:rPr>
          <w:lang w:val="en-IE"/>
        </w:rPr>
        <w:t>Economic Operators</w:t>
      </w:r>
      <w:r w:rsidR="00590DF7">
        <w:rPr>
          <w:lang w:val="en-IE"/>
        </w:rPr>
        <w:t xml:space="preserve"> </w:t>
      </w:r>
      <w:r w:rsidR="00590DF7" w:rsidRPr="00590DF7">
        <w:rPr>
          <w:lang w:val="en-IE"/>
        </w:rPr>
        <w:t>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w:t>
      </w:r>
      <w:r w:rsidR="00590DF7">
        <w:rPr>
          <w:lang w:val="en-IE"/>
        </w:rPr>
        <w:t>(</w:t>
      </w:r>
      <w:r w:rsidR="00590DF7" w:rsidRPr="00590DF7">
        <w:rPr>
          <w:lang w:val="en-IE"/>
        </w:rPr>
        <w:t>s</w:t>
      </w:r>
      <w:r w:rsidR="00590DF7">
        <w:rPr>
          <w:lang w:val="en-IE"/>
        </w:rPr>
        <w:t>)</w:t>
      </w:r>
      <w:r w:rsidR="00590DF7" w:rsidRPr="00590DF7">
        <w:rPr>
          <w:lang w:val="en-IE"/>
        </w:rPr>
        <w:t xml:space="preserve"> awarded on foot of this tender process will be governed by Irish law.</w:t>
      </w:r>
    </w:p>
    <w:p w14:paraId="1187A27F" w14:textId="63AF53B1" w:rsidR="00590DF7" w:rsidRDefault="00590DF7" w:rsidP="00675E5F">
      <w:pPr>
        <w:pStyle w:val="Heading2"/>
        <w:ind w:left="567"/>
        <w:jc w:val="both"/>
      </w:pPr>
      <w:bookmarkStart w:id="95" w:name="_Toc206497656"/>
      <w:r>
        <w:t>Dignity at Work</w:t>
      </w:r>
      <w:bookmarkEnd w:id="95"/>
    </w:p>
    <w:p w14:paraId="23A5F67D" w14:textId="6DF05376" w:rsidR="00590DF7" w:rsidRPr="00590DF7" w:rsidRDefault="00590DF7" w:rsidP="00B11249">
      <w:pPr>
        <w:spacing w:before="0"/>
        <w:rPr>
          <w:lang w:val="en-IE"/>
        </w:rPr>
      </w:pPr>
      <w:r>
        <w:rPr>
          <w:lang w:val="en-IE"/>
        </w:rPr>
        <w:t xml:space="preserve">The </w:t>
      </w:r>
      <w:r w:rsidRPr="00590DF7">
        <w:rPr>
          <w:lang w:val="en-IE"/>
        </w:rPr>
        <w:t xml:space="preserve">successful </w:t>
      </w:r>
      <w:r w:rsidR="007A7F38">
        <w:rPr>
          <w:lang w:val="en-IE"/>
        </w:rPr>
        <w:t>economic operator</w:t>
      </w:r>
      <w:r w:rsidRPr="00590DF7">
        <w:rPr>
          <w:lang w:val="en-IE"/>
        </w:rPr>
        <w:t xml:space="preserve">(s) shall comply with all relevant legislation relating to dignity at work. As a public body and employer, the Contracting Authority is committed to a policy of equality of opportunity for all personnel.   </w:t>
      </w:r>
    </w:p>
    <w:p w14:paraId="582A8916" w14:textId="30EDE0D1" w:rsidR="00590DF7" w:rsidRPr="000B7249" w:rsidRDefault="00590DF7" w:rsidP="00B11249">
      <w:pPr>
        <w:spacing w:before="0"/>
        <w:rPr>
          <w:lang w:val="en-IE"/>
        </w:rPr>
      </w:pPr>
      <w:r w:rsidRPr="00590DF7">
        <w:rPr>
          <w:lang w:val="en-IE"/>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3D22E5D8" w14:textId="13D6E6B4" w:rsidR="00B34DD2" w:rsidRPr="000B7249" w:rsidRDefault="00B34DD2" w:rsidP="00675E5F">
      <w:pPr>
        <w:pStyle w:val="Heading2"/>
        <w:ind w:left="567"/>
        <w:jc w:val="both"/>
      </w:pPr>
      <w:bookmarkStart w:id="96" w:name="_Toc217713510"/>
      <w:bookmarkStart w:id="97" w:name="_Toc391403809"/>
      <w:bookmarkStart w:id="98" w:name="_Toc206497657"/>
      <w:bookmarkEnd w:id="92"/>
      <w:r w:rsidRPr="000B7249">
        <w:t>Interference and Inducement to Purchase</w:t>
      </w:r>
      <w:bookmarkEnd w:id="96"/>
      <w:bookmarkEnd w:id="97"/>
      <w:bookmarkEnd w:id="98"/>
    </w:p>
    <w:p w14:paraId="7ED85F7E" w14:textId="2AF79E2B" w:rsidR="00B34DD2" w:rsidRPr="000B7249" w:rsidRDefault="00B34DD2" w:rsidP="00B11249">
      <w:pPr>
        <w:spacing w:before="0"/>
        <w:rPr>
          <w:lang w:val="en-IE"/>
        </w:rPr>
      </w:pPr>
      <w:r w:rsidRPr="000B7249">
        <w:rPr>
          <w:lang w:val="en-IE"/>
        </w:rPr>
        <w:t xml:space="preserve">Any effort by the </w:t>
      </w:r>
      <w:r w:rsidR="00BF38CF" w:rsidRPr="000B7249">
        <w:rPr>
          <w:lang w:val="en-IE"/>
        </w:rPr>
        <w:t>economic operator</w:t>
      </w:r>
      <w:r w:rsidRPr="000B7249">
        <w:rPr>
          <w:lang w:val="en-IE"/>
        </w:rPr>
        <w:t xml:space="preserve"> to unduly influence </w:t>
      </w:r>
      <w:r w:rsidR="00E621EB" w:rsidRPr="000B7249">
        <w:rPr>
          <w:lang w:val="en-IE"/>
        </w:rPr>
        <w:t>t</w:t>
      </w:r>
      <w:r w:rsidR="00CF3D4E" w:rsidRPr="000B7249">
        <w:rPr>
          <w:lang w:val="en-IE"/>
        </w:rPr>
        <w:t>he Contracting Authority</w:t>
      </w:r>
      <w:r w:rsidRPr="000B7249">
        <w:rPr>
          <w:lang w:val="en-IE"/>
        </w:rPr>
        <w:t xml:space="preserve">, relevant agency personnel or any other relevant persons or bodies in the process of examination, clarification, evaluation and comparison of </w:t>
      </w:r>
      <w:r w:rsidR="00426126" w:rsidRPr="000B7249">
        <w:rPr>
          <w:lang w:val="en-IE"/>
        </w:rPr>
        <w:t>quotation</w:t>
      </w:r>
      <w:r w:rsidRPr="000B7249">
        <w:rPr>
          <w:lang w:val="en-IE"/>
        </w:rPr>
        <w:t xml:space="preserve">s and in decisions concerning the Award of Contract shall have their </w:t>
      </w:r>
      <w:r w:rsidR="00426126" w:rsidRPr="000B7249">
        <w:rPr>
          <w:lang w:val="en-IE"/>
        </w:rPr>
        <w:t>quotation</w:t>
      </w:r>
      <w:r w:rsidRPr="000B7249">
        <w:rPr>
          <w:lang w:val="en-IE"/>
        </w:rPr>
        <w:t xml:space="preserve"> rejected. </w:t>
      </w:r>
      <w:r w:rsidR="006B611D" w:rsidRPr="006B611D">
        <w:rPr>
          <w:lang w:val="en-IE"/>
        </w:rPr>
        <w:t>The presumptions (including as to any gift, consideration or advantage) and other provisions under the Criminal Justice Act 2018, and all other measures for the time being governing the subject-matter in any applicable jurisdiction, shall be applicable.</w:t>
      </w:r>
    </w:p>
    <w:p w14:paraId="4DD45551" w14:textId="77777777" w:rsidR="00B34DD2" w:rsidRPr="000B7249" w:rsidRDefault="00B34DD2" w:rsidP="00675E5F">
      <w:pPr>
        <w:pStyle w:val="Heading2"/>
        <w:ind w:left="567"/>
        <w:jc w:val="both"/>
      </w:pPr>
      <w:bookmarkStart w:id="99" w:name="_Toc217713511"/>
      <w:bookmarkStart w:id="100" w:name="_Toc391403810"/>
      <w:bookmarkStart w:id="101" w:name="_Toc206497658"/>
      <w:r w:rsidRPr="000B7249">
        <w:t>Notification of Evaluations</w:t>
      </w:r>
      <w:bookmarkEnd w:id="99"/>
      <w:bookmarkEnd w:id="100"/>
      <w:bookmarkEnd w:id="101"/>
    </w:p>
    <w:p w14:paraId="65D9D7AB" w14:textId="185A5C2C" w:rsidR="00B34DD2" w:rsidRPr="000B7249" w:rsidRDefault="00B34DD2" w:rsidP="00B11249">
      <w:pPr>
        <w:spacing w:before="0"/>
        <w:rPr>
          <w:lang w:val="en-IE"/>
        </w:rPr>
      </w:pPr>
      <w:r w:rsidRPr="000B7249">
        <w:rPr>
          <w:lang w:val="en-IE"/>
        </w:rPr>
        <w:t>All parties will be informed of the outcome of their proposals following evaluation and any necessary clarificati</w:t>
      </w:r>
      <w:bookmarkStart w:id="102" w:name="_Toc217713513"/>
      <w:r w:rsidRPr="000B7249">
        <w:rPr>
          <w:lang w:val="en-IE"/>
        </w:rPr>
        <w:t>ons.</w:t>
      </w:r>
      <w:r w:rsidR="00DB78F7">
        <w:rPr>
          <w:lang w:val="en-IE"/>
        </w:rPr>
        <w:t xml:space="preserve"> </w:t>
      </w:r>
      <w:r w:rsidR="00DB78F7" w:rsidRPr="00DB78F7">
        <w:rPr>
          <w:lang w:val="en-IE"/>
        </w:rPr>
        <w:t>All information regarding the evaluation process or potential outcomes shall remain confidential until after the conclusion of the tender process</w:t>
      </w:r>
      <w:r w:rsidR="00DB78F7">
        <w:rPr>
          <w:lang w:val="en-IE"/>
        </w:rPr>
        <w:t>.</w:t>
      </w:r>
    </w:p>
    <w:p w14:paraId="08A01416" w14:textId="77777777" w:rsidR="00B34DD2" w:rsidRPr="000B7249" w:rsidRDefault="00B34DD2" w:rsidP="00675E5F">
      <w:pPr>
        <w:pStyle w:val="Heading2"/>
        <w:ind w:left="567"/>
        <w:jc w:val="both"/>
      </w:pPr>
      <w:bookmarkStart w:id="103" w:name="_Toc195681229"/>
      <w:bookmarkStart w:id="104" w:name="_Toc195673949"/>
      <w:bookmarkStart w:id="105" w:name="_Toc195672605"/>
      <w:bookmarkStart w:id="106" w:name="_Toc391403813"/>
      <w:bookmarkStart w:id="107" w:name="_Toc206497659"/>
      <w:bookmarkEnd w:id="102"/>
      <w:r w:rsidRPr="000B7249">
        <w:t>Replacement Personnel</w:t>
      </w:r>
      <w:bookmarkEnd w:id="103"/>
      <w:bookmarkEnd w:id="104"/>
      <w:bookmarkEnd w:id="105"/>
      <w:bookmarkEnd w:id="106"/>
      <w:bookmarkEnd w:id="107"/>
    </w:p>
    <w:p w14:paraId="002F3F93" w14:textId="192AAC1D" w:rsidR="00B34DD2" w:rsidRPr="000B7249" w:rsidRDefault="00B34DD2" w:rsidP="00B11249">
      <w:pPr>
        <w:spacing w:before="0"/>
        <w:rPr>
          <w:lang w:val="en-IE"/>
        </w:rPr>
      </w:pPr>
      <w:r w:rsidRPr="000B7249">
        <w:rPr>
          <w:lang w:val="en-IE"/>
        </w:rPr>
        <w:t>Notification must be sent in writing</w:t>
      </w:r>
      <w:r w:rsidR="003D24E7" w:rsidRPr="000B7249">
        <w:rPr>
          <w:lang w:val="en-IE"/>
        </w:rPr>
        <w:t xml:space="preserve"> (by post or electronic means) </w:t>
      </w:r>
      <w:r w:rsidRPr="000B7249">
        <w:rPr>
          <w:lang w:val="en-IE"/>
        </w:rPr>
        <w:t xml:space="preserve">as soon as possible to </w:t>
      </w:r>
      <w:r w:rsidR="00E621EB" w:rsidRPr="000B7249">
        <w:rPr>
          <w:lang w:val="en-IE"/>
        </w:rPr>
        <w:t>t</w:t>
      </w:r>
      <w:r w:rsidR="00CF3D4E" w:rsidRPr="000B7249">
        <w:rPr>
          <w:lang w:val="en-IE"/>
        </w:rPr>
        <w:t>he Contracting Authority</w:t>
      </w:r>
      <w:r w:rsidRPr="000B7249">
        <w:rPr>
          <w:lang w:val="en-IE"/>
        </w:rPr>
        <w:t xml:space="preserve"> on any proposed change of nominated personnel, such change to be subject to the written approval of </w:t>
      </w:r>
      <w:r w:rsidR="00E621EB" w:rsidRPr="000B7249">
        <w:rPr>
          <w:lang w:val="en-IE"/>
        </w:rPr>
        <w:t>t</w:t>
      </w:r>
      <w:r w:rsidR="00CF3D4E" w:rsidRPr="000B7249">
        <w:rPr>
          <w:lang w:val="en-IE"/>
        </w:rPr>
        <w:t>he Contracting Authority</w:t>
      </w:r>
      <w:r w:rsidRPr="000B7249">
        <w:rPr>
          <w:lang w:val="en-IE"/>
        </w:rPr>
        <w:t xml:space="preserve">.  Replacement personnel must be of equal or better standing that the existing personnel in terms of qualifications and experience. </w:t>
      </w:r>
    </w:p>
    <w:p w14:paraId="2FA6AAFE" w14:textId="77777777" w:rsidR="00B34DD2" w:rsidRPr="000B7249" w:rsidRDefault="00B34DD2" w:rsidP="00675E5F">
      <w:pPr>
        <w:pStyle w:val="Heading2"/>
        <w:ind w:left="567"/>
        <w:jc w:val="both"/>
      </w:pPr>
      <w:bookmarkStart w:id="108" w:name="_Toc195681230"/>
      <w:bookmarkStart w:id="109" w:name="_Toc195673950"/>
      <w:bookmarkStart w:id="110" w:name="_Toc195672606"/>
      <w:bookmarkStart w:id="111" w:name="_Toc391403814"/>
      <w:bookmarkStart w:id="112" w:name="_Toc206497660"/>
      <w:r w:rsidRPr="000B7249">
        <w:t>Copyright</w:t>
      </w:r>
      <w:bookmarkEnd w:id="108"/>
      <w:bookmarkEnd w:id="109"/>
      <w:bookmarkEnd w:id="110"/>
      <w:bookmarkEnd w:id="111"/>
      <w:bookmarkEnd w:id="112"/>
    </w:p>
    <w:p w14:paraId="27FA9BC8" w14:textId="6220FE17" w:rsidR="00B34DD2" w:rsidRDefault="00CF3D4E" w:rsidP="00B11249">
      <w:pPr>
        <w:spacing w:before="0"/>
        <w:rPr>
          <w:lang w:val="en-IE"/>
        </w:rPr>
      </w:pPr>
      <w:r w:rsidRPr="000B7249">
        <w:rPr>
          <w:lang w:val="en-IE"/>
        </w:rPr>
        <w:t>The Contracting Authority</w:t>
      </w:r>
      <w:r w:rsidR="00B34DD2" w:rsidRPr="000B7249">
        <w:rPr>
          <w:lang w:val="en-IE"/>
        </w:rPr>
        <w:t xml:space="preserve"> will have copyright ownership of any material developed for use by </w:t>
      </w:r>
      <w:r w:rsidR="00E621EB" w:rsidRPr="000B7249">
        <w:rPr>
          <w:lang w:val="en-IE"/>
        </w:rPr>
        <w:t>t</w:t>
      </w:r>
      <w:r w:rsidRPr="000B7249">
        <w:rPr>
          <w:lang w:val="en-IE"/>
        </w:rPr>
        <w:t>he Contracting Authority</w:t>
      </w:r>
      <w:r w:rsidR="00B34DD2" w:rsidRPr="000B7249">
        <w:rPr>
          <w:lang w:val="en-IE"/>
        </w:rPr>
        <w:t xml:space="preserve"> under the terms of this </w:t>
      </w:r>
      <w:r w:rsidR="00426126" w:rsidRPr="000B7249">
        <w:rPr>
          <w:lang w:val="en-IE"/>
        </w:rPr>
        <w:t>quotation</w:t>
      </w:r>
      <w:r w:rsidR="00B34DD2" w:rsidRPr="000B7249">
        <w:rPr>
          <w:lang w:val="en-IE"/>
        </w:rPr>
        <w:t xml:space="preserve">. The </w:t>
      </w:r>
      <w:r w:rsidR="00232712">
        <w:rPr>
          <w:lang w:val="en-IE"/>
        </w:rPr>
        <w:t>successful tenderer</w:t>
      </w:r>
      <w:r w:rsidR="00B34DD2" w:rsidRPr="000B7249">
        <w:rPr>
          <w:lang w:val="en-IE"/>
        </w:rPr>
        <w:t xml:space="preserve"> may have a non-exclusive licence to use such material but only for its own purposes (</w:t>
      </w:r>
      <w:r w:rsidR="00232712">
        <w:rPr>
          <w:lang w:val="en-IE"/>
        </w:rPr>
        <w:t>subject to agreement)</w:t>
      </w:r>
      <w:r w:rsidR="0057703F" w:rsidRPr="000B7249">
        <w:rPr>
          <w:lang w:val="en-IE"/>
        </w:rPr>
        <w:t xml:space="preserve">. </w:t>
      </w:r>
    </w:p>
    <w:p w14:paraId="26C09FE9" w14:textId="3236C49B" w:rsidR="008B13B2" w:rsidRDefault="008B13B2" w:rsidP="00675E5F">
      <w:pPr>
        <w:pStyle w:val="Heading2"/>
        <w:ind w:left="567"/>
        <w:jc w:val="both"/>
      </w:pPr>
      <w:bookmarkStart w:id="113" w:name="_Toc206497661"/>
      <w:r>
        <w:lastRenderedPageBreak/>
        <w:t>Brand Names, etc.</w:t>
      </w:r>
      <w:bookmarkEnd w:id="113"/>
    </w:p>
    <w:p w14:paraId="7A2131E4" w14:textId="0C46038F" w:rsidR="008B13B2" w:rsidRPr="000B7249" w:rsidRDefault="008B13B2" w:rsidP="00B11249">
      <w:pPr>
        <w:spacing w:before="0"/>
        <w:rPr>
          <w:lang w:val="en-IE"/>
        </w:rPr>
      </w:pPr>
      <w:r>
        <w:rPr>
          <w:lang w:val="en-IE"/>
        </w:rPr>
        <w:t xml:space="preserve">Please </w:t>
      </w:r>
      <w:r w:rsidRPr="008B13B2">
        <w:rPr>
          <w:lang w:val="en-IE"/>
        </w:rPr>
        <w:t xml:space="preserve">note in relation to this tender document; where reference is made to a particular make, source, process, trademark, type or patent, that this is not to be regarded as a de facto requirement.  In all such cases </w:t>
      </w:r>
      <w:proofErr w:type="gramStart"/>
      <w:r w:rsidRPr="008B13B2">
        <w:rPr>
          <w:lang w:val="en-IE"/>
        </w:rPr>
        <w:t>it should be understood that the</w:t>
      </w:r>
      <w:proofErr w:type="gramEnd"/>
      <w:r w:rsidRPr="008B13B2">
        <w:rPr>
          <w:lang w:val="en-IE"/>
        </w:rPr>
        <w:t xml:space="preserve"> reference in question is accompanied by the words "or equivalent”.</w:t>
      </w:r>
    </w:p>
    <w:p w14:paraId="066C5435" w14:textId="1EE8B922" w:rsidR="0047753E" w:rsidRPr="000B7249" w:rsidRDefault="0047753E" w:rsidP="00675E5F">
      <w:pPr>
        <w:pStyle w:val="Heading2"/>
        <w:ind w:left="567"/>
        <w:jc w:val="both"/>
      </w:pPr>
      <w:bookmarkStart w:id="114" w:name="_Toc206497662"/>
      <w:r w:rsidRPr="000B7249">
        <w:t>Responsibility of Successful Party</w:t>
      </w:r>
      <w:bookmarkEnd w:id="114"/>
    </w:p>
    <w:p w14:paraId="04E72836" w14:textId="19F6B477" w:rsidR="0047753E" w:rsidRPr="000B7249" w:rsidRDefault="0047753E" w:rsidP="00B11249">
      <w:pPr>
        <w:spacing w:before="0"/>
        <w:rPr>
          <w:lang w:val="en-IE"/>
        </w:rPr>
      </w:pPr>
      <w:r w:rsidRPr="000B7249">
        <w:rPr>
          <w:lang w:val="en-IE"/>
        </w:rPr>
        <w:t>As a condition of award, it shall be the sole responsibility of the tenderer (in the event of success</w:t>
      </w:r>
      <w:r w:rsidR="0000739B" w:rsidRPr="000B7249">
        <w:rPr>
          <w:lang w:val="en-IE"/>
        </w:rPr>
        <w:t xml:space="preserve"> in this competition) to fulfil</w:t>
      </w:r>
      <w:r w:rsidRPr="000B7249">
        <w:rPr>
          <w:lang w:val="en-IE"/>
        </w:rPr>
        <w:t xml:space="preserve"> the obligations under the Contract, notwithstanding any changes in circulars, laws, regulations, taxation, duties or other factors which might arise following the withdrawal of the United Kingdom from membership of the EU.</w:t>
      </w:r>
    </w:p>
    <w:p w14:paraId="0D4905B9" w14:textId="50938E8A" w:rsidR="00F7228C" w:rsidRPr="000B7249" w:rsidRDefault="00F7228C" w:rsidP="00B11249">
      <w:pPr>
        <w:spacing w:before="0"/>
        <w:rPr>
          <w:iCs/>
          <w:lang w:val="en-IE"/>
        </w:rPr>
      </w:pPr>
    </w:p>
    <w:sectPr w:rsidR="00F7228C" w:rsidRPr="000B7249" w:rsidSect="0040270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3228" w14:textId="77777777" w:rsidR="00670FF5" w:rsidRDefault="00670FF5" w:rsidP="008079B6">
      <w:r>
        <w:separator/>
      </w:r>
    </w:p>
  </w:endnote>
  <w:endnote w:type="continuationSeparator" w:id="0">
    <w:p w14:paraId="3D5FEC82" w14:textId="77777777" w:rsidR="00670FF5" w:rsidRDefault="00670FF5"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763179786"/>
      <w:docPartObj>
        <w:docPartGallery w:val="Page Numbers (Bottom of Page)"/>
        <w:docPartUnique/>
      </w:docPartObj>
    </w:sdtPr>
    <w:sdtEndPr>
      <w:rPr>
        <w:noProof/>
      </w:rPr>
    </w:sdtEndPr>
    <w:sdtContent>
      <w:p w14:paraId="1836832E" w14:textId="1BF2717C" w:rsidR="00C7511F" w:rsidRPr="000111EF" w:rsidRDefault="00C7511F" w:rsidP="000111EF">
        <w:pPr>
          <w:pStyle w:val="Footer"/>
          <w:tabs>
            <w:tab w:val="clear" w:pos="8306"/>
          </w:tabs>
          <w:rPr>
            <w:rFonts w:ascii="Arial" w:hAnsi="Arial"/>
          </w:rPr>
        </w:pPr>
        <w:r w:rsidRPr="000111EF">
          <w:rPr>
            <w:rFonts w:ascii="Arial" w:hAnsi="Arial"/>
          </w:rPr>
          <w:t xml:space="preserve">Page | </w:t>
        </w:r>
        <w:r w:rsidRPr="000111EF">
          <w:rPr>
            <w:rFonts w:ascii="Arial" w:hAnsi="Arial"/>
          </w:rPr>
          <w:fldChar w:fldCharType="begin"/>
        </w:r>
        <w:r w:rsidRPr="000111EF">
          <w:rPr>
            <w:rFonts w:ascii="Arial" w:hAnsi="Arial"/>
          </w:rPr>
          <w:instrText xml:space="preserve"> PAGE   \* MERGEFORMAT </w:instrText>
        </w:r>
        <w:r w:rsidRPr="000111EF">
          <w:rPr>
            <w:rFonts w:ascii="Arial" w:hAnsi="Arial"/>
          </w:rPr>
          <w:fldChar w:fldCharType="separate"/>
        </w:r>
        <w:r>
          <w:rPr>
            <w:rFonts w:ascii="Arial" w:hAnsi="Arial"/>
            <w:noProof/>
          </w:rPr>
          <w:t>1</w:t>
        </w:r>
        <w:r w:rsidRPr="000111EF">
          <w:rPr>
            <w:rFonts w:ascii="Arial" w:hAnsi="Arial"/>
            <w:noProof/>
          </w:rPr>
          <w:fldChar w:fldCharType="end"/>
        </w:r>
        <w:r w:rsidRPr="000111EF">
          <w:rPr>
            <w:rFonts w:ascii="Arial" w:hAnsi="Arial"/>
            <w:noProof/>
          </w:rPr>
          <w:tab/>
        </w:r>
        <w:r w:rsidRPr="000111EF">
          <w:rPr>
            <w:rFonts w:ascii="Arial" w:hAnsi="Arial"/>
            <w:noProof/>
          </w:rPr>
          <w:tab/>
        </w:r>
        <w:r w:rsidRPr="000111EF">
          <w:rPr>
            <w:rFonts w:ascii="Arial" w:hAnsi="Arial"/>
            <w:noProof/>
          </w:rPr>
          <w:tab/>
        </w:r>
      </w:p>
    </w:sdtContent>
  </w:sdt>
  <w:p w14:paraId="2AC7EFD3" w14:textId="7531F2A4" w:rsidR="00C7511F" w:rsidRDefault="00C7511F"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A42A" w14:textId="77777777" w:rsidR="00670FF5" w:rsidRDefault="00670FF5" w:rsidP="008079B6">
      <w:r>
        <w:separator/>
      </w:r>
    </w:p>
  </w:footnote>
  <w:footnote w:type="continuationSeparator" w:id="0">
    <w:p w14:paraId="4D726675" w14:textId="77777777" w:rsidR="00670FF5" w:rsidRDefault="00670FF5"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AC8C" w14:textId="10C6AD97" w:rsidR="00C7511F" w:rsidRDefault="0040270B" w:rsidP="0040270B">
    <w:pPr>
      <w:pStyle w:val="Header"/>
      <w:jc w:val="left"/>
    </w:pPr>
    <w:r>
      <w:rPr>
        <w:noProof/>
      </w:rPr>
      <w:drawing>
        <wp:anchor distT="0" distB="0" distL="114300" distR="114300" simplePos="0" relativeHeight="251658240" behindDoc="0" locked="0" layoutInCell="1" allowOverlap="1" wp14:anchorId="4B90DBE8" wp14:editId="03E2561D">
          <wp:simplePos x="0" y="0"/>
          <wp:positionH relativeFrom="column">
            <wp:posOffset>4105275</wp:posOffset>
          </wp:positionH>
          <wp:positionV relativeFrom="paragraph">
            <wp:posOffset>-78105</wp:posOffset>
          </wp:positionV>
          <wp:extent cx="1988820" cy="448310"/>
          <wp:effectExtent l="0" t="0" r="0" b="8890"/>
          <wp:wrapThrough wrapText="bothSides">
            <wp:wrapPolygon edited="0">
              <wp:start x="414" y="0"/>
              <wp:lineTo x="0" y="14686"/>
              <wp:lineTo x="207" y="21110"/>
              <wp:lineTo x="4138" y="21110"/>
              <wp:lineTo x="5379" y="20193"/>
              <wp:lineTo x="18000" y="15603"/>
              <wp:lineTo x="18000" y="14686"/>
              <wp:lineTo x="21310" y="9178"/>
              <wp:lineTo x="21310" y="3671"/>
              <wp:lineTo x="3931" y="0"/>
              <wp:lineTo x="414" y="0"/>
            </wp:wrapPolygon>
          </wp:wrapThrough>
          <wp:docPr id="1781255048" name="Picture 1"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55048" name="Picture 1" descr="A black and white sign with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882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11F">
      <w:t xml:space="preserve">Request for Quotation </w:t>
    </w:r>
  </w:p>
  <w:p w14:paraId="1AB87F77" w14:textId="53617993" w:rsidR="00C7511F" w:rsidRPr="00E84E82" w:rsidRDefault="00C7511F"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E28"/>
    <w:multiLevelType w:val="hybridMultilevel"/>
    <w:tmpl w:val="2FA2B5AE"/>
    <w:lvl w:ilvl="0" w:tplc="1809000F">
      <w:start w:val="2"/>
      <w:numFmt w:val="decimal"/>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060"/>
    <w:multiLevelType w:val="hybridMultilevel"/>
    <w:tmpl w:val="62BE793A"/>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2D23B0"/>
    <w:multiLevelType w:val="hybridMultilevel"/>
    <w:tmpl w:val="C318F7E0"/>
    <w:lvl w:ilvl="0" w:tplc="DD440B3A">
      <w:start w:val="1"/>
      <w:numFmt w:val="lowerLetter"/>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9E81648"/>
    <w:multiLevelType w:val="hybridMultilevel"/>
    <w:tmpl w:val="C1DA8470"/>
    <w:lvl w:ilvl="0" w:tplc="78E46972">
      <w:numFmt w:val="bullet"/>
      <w:lvlText w:val="-"/>
      <w:lvlJc w:val="left"/>
      <w:pPr>
        <w:ind w:left="390" w:hanging="360"/>
      </w:pPr>
      <w:rPr>
        <w:rFonts w:ascii="Arial" w:eastAsia="Calibri" w:hAnsi="Arial" w:cs="Arial" w:hint="default"/>
      </w:rPr>
    </w:lvl>
    <w:lvl w:ilvl="1" w:tplc="18090003" w:tentative="1">
      <w:start w:val="1"/>
      <w:numFmt w:val="bullet"/>
      <w:lvlText w:val="o"/>
      <w:lvlJc w:val="left"/>
      <w:pPr>
        <w:ind w:left="1110" w:hanging="360"/>
      </w:pPr>
      <w:rPr>
        <w:rFonts w:ascii="Courier New" w:hAnsi="Courier New" w:cs="Courier New" w:hint="default"/>
      </w:rPr>
    </w:lvl>
    <w:lvl w:ilvl="2" w:tplc="18090005" w:tentative="1">
      <w:start w:val="1"/>
      <w:numFmt w:val="bullet"/>
      <w:lvlText w:val=""/>
      <w:lvlJc w:val="left"/>
      <w:pPr>
        <w:ind w:left="1830" w:hanging="360"/>
      </w:pPr>
      <w:rPr>
        <w:rFonts w:ascii="Wingdings" w:hAnsi="Wingdings" w:hint="default"/>
      </w:rPr>
    </w:lvl>
    <w:lvl w:ilvl="3" w:tplc="18090001" w:tentative="1">
      <w:start w:val="1"/>
      <w:numFmt w:val="bullet"/>
      <w:lvlText w:val=""/>
      <w:lvlJc w:val="left"/>
      <w:pPr>
        <w:ind w:left="2550" w:hanging="360"/>
      </w:pPr>
      <w:rPr>
        <w:rFonts w:ascii="Symbol" w:hAnsi="Symbol" w:hint="default"/>
      </w:rPr>
    </w:lvl>
    <w:lvl w:ilvl="4" w:tplc="18090003" w:tentative="1">
      <w:start w:val="1"/>
      <w:numFmt w:val="bullet"/>
      <w:lvlText w:val="o"/>
      <w:lvlJc w:val="left"/>
      <w:pPr>
        <w:ind w:left="3270" w:hanging="360"/>
      </w:pPr>
      <w:rPr>
        <w:rFonts w:ascii="Courier New" w:hAnsi="Courier New" w:cs="Courier New" w:hint="default"/>
      </w:rPr>
    </w:lvl>
    <w:lvl w:ilvl="5" w:tplc="18090005" w:tentative="1">
      <w:start w:val="1"/>
      <w:numFmt w:val="bullet"/>
      <w:lvlText w:val=""/>
      <w:lvlJc w:val="left"/>
      <w:pPr>
        <w:ind w:left="3990" w:hanging="360"/>
      </w:pPr>
      <w:rPr>
        <w:rFonts w:ascii="Wingdings" w:hAnsi="Wingdings" w:hint="default"/>
      </w:rPr>
    </w:lvl>
    <w:lvl w:ilvl="6" w:tplc="18090001" w:tentative="1">
      <w:start w:val="1"/>
      <w:numFmt w:val="bullet"/>
      <w:lvlText w:val=""/>
      <w:lvlJc w:val="left"/>
      <w:pPr>
        <w:ind w:left="4710" w:hanging="360"/>
      </w:pPr>
      <w:rPr>
        <w:rFonts w:ascii="Symbol" w:hAnsi="Symbol" w:hint="default"/>
      </w:rPr>
    </w:lvl>
    <w:lvl w:ilvl="7" w:tplc="18090003" w:tentative="1">
      <w:start w:val="1"/>
      <w:numFmt w:val="bullet"/>
      <w:lvlText w:val="o"/>
      <w:lvlJc w:val="left"/>
      <w:pPr>
        <w:ind w:left="5430" w:hanging="360"/>
      </w:pPr>
      <w:rPr>
        <w:rFonts w:ascii="Courier New" w:hAnsi="Courier New" w:cs="Courier New" w:hint="default"/>
      </w:rPr>
    </w:lvl>
    <w:lvl w:ilvl="8" w:tplc="18090005" w:tentative="1">
      <w:start w:val="1"/>
      <w:numFmt w:val="bullet"/>
      <w:lvlText w:val=""/>
      <w:lvlJc w:val="left"/>
      <w:pPr>
        <w:ind w:left="6150" w:hanging="360"/>
      </w:pPr>
      <w:rPr>
        <w:rFonts w:ascii="Wingdings" w:hAnsi="Wingdings" w:hint="default"/>
      </w:rPr>
    </w:lvl>
  </w:abstractNum>
  <w:abstractNum w:abstractNumId="4"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F405774"/>
    <w:multiLevelType w:val="hybridMultilevel"/>
    <w:tmpl w:val="0C28DE22"/>
    <w:lvl w:ilvl="0" w:tplc="239451F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38CD5E62"/>
    <w:multiLevelType w:val="multilevel"/>
    <w:tmpl w:val="4C5AA4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lowerRoman"/>
      <w:lvlText w:val="(%3)"/>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49E21F16"/>
    <w:multiLevelType w:val="multilevel"/>
    <w:tmpl w:val="537625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03D71A4"/>
    <w:multiLevelType w:val="multilevel"/>
    <w:tmpl w:val="D52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A585F"/>
    <w:multiLevelType w:val="hybridMultilevel"/>
    <w:tmpl w:val="0346EF2A"/>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10" w15:restartNumberingAfterBreak="0">
    <w:nsid w:val="61862EA8"/>
    <w:multiLevelType w:val="hybridMultilevel"/>
    <w:tmpl w:val="A6A23300"/>
    <w:lvl w:ilvl="0" w:tplc="0A22FFBE">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83931498">
    <w:abstractNumId w:val="5"/>
  </w:num>
  <w:num w:numId="2" w16cid:durableId="388042717">
    <w:abstractNumId w:val="2"/>
  </w:num>
  <w:num w:numId="3" w16cid:durableId="445008321">
    <w:abstractNumId w:val="6"/>
  </w:num>
  <w:num w:numId="4" w16cid:durableId="897862738">
    <w:abstractNumId w:val="0"/>
  </w:num>
  <w:num w:numId="5" w16cid:durableId="1976522349">
    <w:abstractNumId w:val="1"/>
  </w:num>
  <w:num w:numId="6" w16cid:durableId="1195339411">
    <w:abstractNumId w:val="10"/>
  </w:num>
  <w:num w:numId="7" w16cid:durableId="340746069">
    <w:abstractNumId w:val="11"/>
  </w:num>
  <w:num w:numId="8" w16cid:durableId="405298850">
    <w:abstractNumId w:val="4"/>
  </w:num>
  <w:num w:numId="9" w16cid:durableId="1972318109">
    <w:abstractNumId w:val="7"/>
  </w:num>
  <w:num w:numId="10" w16cid:durableId="914556798">
    <w:abstractNumId w:val="9"/>
  </w:num>
  <w:num w:numId="11" w16cid:durableId="1743404782">
    <w:abstractNumId w:val="7"/>
  </w:num>
  <w:num w:numId="12" w16cid:durableId="1415973978">
    <w:abstractNumId w:val="7"/>
  </w:num>
  <w:num w:numId="13" w16cid:durableId="288826200">
    <w:abstractNumId w:val="7"/>
  </w:num>
  <w:num w:numId="14" w16cid:durableId="74787701">
    <w:abstractNumId w:val="7"/>
  </w:num>
  <w:num w:numId="15" w16cid:durableId="1658420360">
    <w:abstractNumId w:val="3"/>
  </w:num>
  <w:num w:numId="16" w16cid:durableId="30450888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06D88"/>
    <w:rsid w:val="0000739B"/>
    <w:rsid w:val="000111EF"/>
    <w:rsid w:val="000277F3"/>
    <w:rsid w:val="0004369E"/>
    <w:rsid w:val="00044B1E"/>
    <w:rsid w:val="00083393"/>
    <w:rsid w:val="00083FFC"/>
    <w:rsid w:val="00085050"/>
    <w:rsid w:val="00086CAD"/>
    <w:rsid w:val="00090BD5"/>
    <w:rsid w:val="00094DA1"/>
    <w:rsid w:val="000962BA"/>
    <w:rsid w:val="000A14E6"/>
    <w:rsid w:val="000A2ADA"/>
    <w:rsid w:val="000A3DBD"/>
    <w:rsid w:val="000B2604"/>
    <w:rsid w:val="000B7249"/>
    <w:rsid w:val="000B732A"/>
    <w:rsid w:val="000C5EAB"/>
    <w:rsid w:val="000C63C4"/>
    <w:rsid w:val="000C7C64"/>
    <w:rsid w:val="000D2429"/>
    <w:rsid w:val="000D46BC"/>
    <w:rsid w:val="000D5FFC"/>
    <w:rsid w:val="000E2B6F"/>
    <w:rsid w:val="00102E61"/>
    <w:rsid w:val="00104F4E"/>
    <w:rsid w:val="001116C8"/>
    <w:rsid w:val="00140FB6"/>
    <w:rsid w:val="00152C3E"/>
    <w:rsid w:val="0015389D"/>
    <w:rsid w:val="00173AD6"/>
    <w:rsid w:val="00194CCB"/>
    <w:rsid w:val="00197179"/>
    <w:rsid w:val="001A1671"/>
    <w:rsid w:val="001A1B54"/>
    <w:rsid w:val="001A4D32"/>
    <w:rsid w:val="001B326B"/>
    <w:rsid w:val="001B4DCE"/>
    <w:rsid w:val="001C092A"/>
    <w:rsid w:val="001C32D8"/>
    <w:rsid w:val="001C6E5E"/>
    <w:rsid w:val="001D51E1"/>
    <w:rsid w:val="001F3B4F"/>
    <w:rsid w:val="00207652"/>
    <w:rsid w:val="002159AB"/>
    <w:rsid w:val="00232274"/>
    <w:rsid w:val="00232712"/>
    <w:rsid w:val="00233381"/>
    <w:rsid w:val="00247D06"/>
    <w:rsid w:val="0025027E"/>
    <w:rsid w:val="00251CE1"/>
    <w:rsid w:val="002670DA"/>
    <w:rsid w:val="00271CC5"/>
    <w:rsid w:val="002A3CCB"/>
    <w:rsid w:val="002A4E25"/>
    <w:rsid w:val="002A63B6"/>
    <w:rsid w:val="002B1F1F"/>
    <w:rsid w:val="002B3D79"/>
    <w:rsid w:val="002B795A"/>
    <w:rsid w:val="002D715F"/>
    <w:rsid w:val="002E103E"/>
    <w:rsid w:val="002E1593"/>
    <w:rsid w:val="002E16BF"/>
    <w:rsid w:val="002E327B"/>
    <w:rsid w:val="002F307F"/>
    <w:rsid w:val="00304F61"/>
    <w:rsid w:val="003113E7"/>
    <w:rsid w:val="00316B07"/>
    <w:rsid w:val="00331D67"/>
    <w:rsid w:val="00332B9E"/>
    <w:rsid w:val="00336A95"/>
    <w:rsid w:val="003431F4"/>
    <w:rsid w:val="00352622"/>
    <w:rsid w:val="00352774"/>
    <w:rsid w:val="00353BAF"/>
    <w:rsid w:val="0036057A"/>
    <w:rsid w:val="00360B98"/>
    <w:rsid w:val="0036119F"/>
    <w:rsid w:val="00363574"/>
    <w:rsid w:val="00377F0F"/>
    <w:rsid w:val="0038017E"/>
    <w:rsid w:val="00384E13"/>
    <w:rsid w:val="003927D7"/>
    <w:rsid w:val="003A40E0"/>
    <w:rsid w:val="003B0255"/>
    <w:rsid w:val="003B7153"/>
    <w:rsid w:val="003C3236"/>
    <w:rsid w:val="003C4056"/>
    <w:rsid w:val="003D24E7"/>
    <w:rsid w:val="003E4C65"/>
    <w:rsid w:val="003F40CB"/>
    <w:rsid w:val="003F63F5"/>
    <w:rsid w:val="0040270B"/>
    <w:rsid w:val="00426126"/>
    <w:rsid w:val="004266C8"/>
    <w:rsid w:val="004377AA"/>
    <w:rsid w:val="0046347E"/>
    <w:rsid w:val="00463E59"/>
    <w:rsid w:val="00465233"/>
    <w:rsid w:val="00471CF4"/>
    <w:rsid w:val="00473C60"/>
    <w:rsid w:val="0047753E"/>
    <w:rsid w:val="00496AF6"/>
    <w:rsid w:val="004A3698"/>
    <w:rsid w:val="004C46D0"/>
    <w:rsid w:val="004C7FB7"/>
    <w:rsid w:val="004D4385"/>
    <w:rsid w:val="004E5C3E"/>
    <w:rsid w:val="004F23DB"/>
    <w:rsid w:val="00516FC4"/>
    <w:rsid w:val="00517173"/>
    <w:rsid w:val="005236EF"/>
    <w:rsid w:val="0053021B"/>
    <w:rsid w:val="00546E60"/>
    <w:rsid w:val="0057656C"/>
    <w:rsid w:val="0057703F"/>
    <w:rsid w:val="00577BF4"/>
    <w:rsid w:val="00580997"/>
    <w:rsid w:val="005821E3"/>
    <w:rsid w:val="00590DF7"/>
    <w:rsid w:val="0059339B"/>
    <w:rsid w:val="0059789E"/>
    <w:rsid w:val="00597E14"/>
    <w:rsid w:val="005A2E52"/>
    <w:rsid w:val="005A6BCD"/>
    <w:rsid w:val="005B1E3C"/>
    <w:rsid w:val="005B2009"/>
    <w:rsid w:val="005B32E9"/>
    <w:rsid w:val="005B45BD"/>
    <w:rsid w:val="005D095F"/>
    <w:rsid w:val="005D2020"/>
    <w:rsid w:val="005E219A"/>
    <w:rsid w:val="005E298C"/>
    <w:rsid w:val="00616934"/>
    <w:rsid w:val="00632DB0"/>
    <w:rsid w:val="006354FD"/>
    <w:rsid w:val="00635965"/>
    <w:rsid w:val="00636F2C"/>
    <w:rsid w:val="006373D1"/>
    <w:rsid w:val="00646158"/>
    <w:rsid w:val="00650A21"/>
    <w:rsid w:val="00651D76"/>
    <w:rsid w:val="006610D2"/>
    <w:rsid w:val="00670FF5"/>
    <w:rsid w:val="00675E5F"/>
    <w:rsid w:val="006904E2"/>
    <w:rsid w:val="00692B73"/>
    <w:rsid w:val="006B2FBC"/>
    <w:rsid w:val="006B611D"/>
    <w:rsid w:val="006B7AC6"/>
    <w:rsid w:val="006E0F8C"/>
    <w:rsid w:val="006F491F"/>
    <w:rsid w:val="00704188"/>
    <w:rsid w:val="007056FD"/>
    <w:rsid w:val="00724EEF"/>
    <w:rsid w:val="007252AC"/>
    <w:rsid w:val="00727AF3"/>
    <w:rsid w:val="00735D54"/>
    <w:rsid w:val="00742638"/>
    <w:rsid w:val="00763894"/>
    <w:rsid w:val="007769C0"/>
    <w:rsid w:val="007834D8"/>
    <w:rsid w:val="00785A47"/>
    <w:rsid w:val="0079752A"/>
    <w:rsid w:val="007A3DDC"/>
    <w:rsid w:val="007A496C"/>
    <w:rsid w:val="007A7F38"/>
    <w:rsid w:val="007B6257"/>
    <w:rsid w:val="007B6619"/>
    <w:rsid w:val="007C2752"/>
    <w:rsid w:val="007E3339"/>
    <w:rsid w:val="007E6D3E"/>
    <w:rsid w:val="007F3154"/>
    <w:rsid w:val="008006B4"/>
    <w:rsid w:val="008054BC"/>
    <w:rsid w:val="008079B6"/>
    <w:rsid w:val="00807B12"/>
    <w:rsid w:val="0082228E"/>
    <w:rsid w:val="00825853"/>
    <w:rsid w:val="00837B17"/>
    <w:rsid w:val="0084190D"/>
    <w:rsid w:val="008427A4"/>
    <w:rsid w:val="0085591E"/>
    <w:rsid w:val="00860370"/>
    <w:rsid w:val="00861F0B"/>
    <w:rsid w:val="00862A49"/>
    <w:rsid w:val="00865E89"/>
    <w:rsid w:val="008A3C06"/>
    <w:rsid w:val="008B0106"/>
    <w:rsid w:val="008B13B2"/>
    <w:rsid w:val="008B6480"/>
    <w:rsid w:val="008C22D8"/>
    <w:rsid w:val="008C31BA"/>
    <w:rsid w:val="008D309E"/>
    <w:rsid w:val="008E105C"/>
    <w:rsid w:val="008E72EB"/>
    <w:rsid w:val="0090340B"/>
    <w:rsid w:val="00905AFC"/>
    <w:rsid w:val="009106DA"/>
    <w:rsid w:val="009137A0"/>
    <w:rsid w:val="00914F5C"/>
    <w:rsid w:val="00916B9A"/>
    <w:rsid w:val="0092500A"/>
    <w:rsid w:val="00926392"/>
    <w:rsid w:val="0093381A"/>
    <w:rsid w:val="00941D8F"/>
    <w:rsid w:val="00941F99"/>
    <w:rsid w:val="009727E5"/>
    <w:rsid w:val="00972D0D"/>
    <w:rsid w:val="0099706D"/>
    <w:rsid w:val="009B1AE3"/>
    <w:rsid w:val="009B2D84"/>
    <w:rsid w:val="009B4FA0"/>
    <w:rsid w:val="009C2A32"/>
    <w:rsid w:val="009C40BA"/>
    <w:rsid w:val="009D48CA"/>
    <w:rsid w:val="009E2F6B"/>
    <w:rsid w:val="009E409D"/>
    <w:rsid w:val="009F6D00"/>
    <w:rsid w:val="00A05603"/>
    <w:rsid w:val="00A149CE"/>
    <w:rsid w:val="00A37DE5"/>
    <w:rsid w:val="00A715C2"/>
    <w:rsid w:val="00A718E2"/>
    <w:rsid w:val="00A7377F"/>
    <w:rsid w:val="00A83FB1"/>
    <w:rsid w:val="00A86209"/>
    <w:rsid w:val="00A86362"/>
    <w:rsid w:val="00AA12FD"/>
    <w:rsid w:val="00AA1CCD"/>
    <w:rsid w:val="00AA5FC6"/>
    <w:rsid w:val="00AB1E2E"/>
    <w:rsid w:val="00AB26E2"/>
    <w:rsid w:val="00AB7D14"/>
    <w:rsid w:val="00B04F1B"/>
    <w:rsid w:val="00B07508"/>
    <w:rsid w:val="00B11249"/>
    <w:rsid w:val="00B12ACE"/>
    <w:rsid w:val="00B13766"/>
    <w:rsid w:val="00B34DD2"/>
    <w:rsid w:val="00B507B1"/>
    <w:rsid w:val="00B53B2B"/>
    <w:rsid w:val="00B62FE9"/>
    <w:rsid w:val="00B64E65"/>
    <w:rsid w:val="00B66E8E"/>
    <w:rsid w:val="00B720B7"/>
    <w:rsid w:val="00B81A77"/>
    <w:rsid w:val="00BA068A"/>
    <w:rsid w:val="00BA62EE"/>
    <w:rsid w:val="00BA719D"/>
    <w:rsid w:val="00BB4E1D"/>
    <w:rsid w:val="00BC462D"/>
    <w:rsid w:val="00BC6801"/>
    <w:rsid w:val="00BC75F1"/>
    <w:rsid w:val="00BD0EE6"/>
    <w:rsid w:val="00BD28C7"/>
    <w:rsid w:val="00BE0B0C"/>
    <w:rsid w:val="00BE167D"/>
    <w:rsid w:val="00BE7416"/>
    <w:rsid w:val="00BF38CF"/>
    <w:rsid w:val="00BF4886"/>
    <w:rsid w:val="00C0735D"/>
    <w:rsid w:val="00C11E4D"/>
    <w:rsid w:val="00C13AEF"/>
    <w:rsid w:val="00C13C25"/>
    <w:rsid w:val="00C14196"/>
    <w:rsid w:val="00C352C7"/>
    <w:rsid w:val="00C4459C"/>
    <w:rsid w:val="00C524D5"/>
    <w:rsid w:val="00C5303F"/>
    <w:rsid w:val="00C535DC"/>
    <w:rsid w:val="00C73FA7"/>
    <w:rsid w:val="00C7511F"/>
    <w:rsid w:val="00C76A69"/>
    <w:rsid w:val="00C8034B"/>
    <w:rsid w:val="00C84DF6"/>
    <w:rsid w:val="00C91385"/>
    <w:rsid w:val="00C957EE"/>
    <w:rsid w:val="00CA0EAE"/>
    <w:rsid w:val="00CA43C1"/>
    <w:rsid w:val="00CA63F0"/>
    <w:rsid w:val="00CC0D82"/>
    <w:rsid w:val="00CD314C"/>
    <w:rsid w:val="00CD6DAA"/>
    <w:rsid w:val="00CE1407"/>
    <w:rsid w:val="00CE393D"/>
    <w:rsid w:val="00CF1668"/>
    <w:rsid w:val="00CF34AD"/>
    <w:rsid w:val="00CF3D4E"/>
    <w:rsid w:val="00CF7746"/>
    <w:rsid w:val="00D0254B"/>
    <w:rsid w:val="00D0406D"/>
    <w:rsid w:val="00D0497E"/>
    <w:rsid w:val="00D056D0"/>
    <w:rsid w:val="00D05AF3"/>
    <w:rsid w:val="00D22E10"/>
    <w:rsid w:val="00D277DE"/>
    <w:rsid w:val="00D37DC0"/>
    <w:rsid w:val="00D456AC"/>
    <w:rsid w:val="00D50588"/>
    <w:rsid w:val="00D61AE2"/>
    <w:rsid w:val="00D62176"/>
    <w:rsid w:val="00D77ADC"/>
    <w:rsid w:val="00D77BA9"/>
    <w:rsid w:val="00D80DEC"/>
    <w:rsid w:val="00D81361"/>
    <w:rsid w:val="00D9681D"/>
    <w:rsid w:val="00D97B6A"/>
    <w:rsid w:val="00DA7BC8"/>
    <w:rsid w:val="00DB746B"/>
    <w:rsid w:val="00DB78F7"/>
    <w:rsid w:val="00DD11DC"/>
    <w:rsid w:val="00E06CB2"/>
    <w:rsid w:val="00E074FD"/>
    <w:rsid w:val="00E22A8D"/>
    <w:rsid w:val="00E256AF"/>
    <w:rsid w:val="00E3144F"/>
    <w:rsid w:val="00E33EE8"/>
    <w:rsid w:val="00E44279"/>
    <w:rsid w:val="00E44302"/>
    <w:rsid w:val="00E5044E"/>
    <w:rsid w:val="00E621EB"/>
    <w:rsid w:val="00E62ED6"/>
    <w:rsid w:val="00E63787"/>
    <w:rsid w:val="00E7123B"/>
    <w:rsid w:val="00E7344D"/>
    <w:rsid w:val="00E81304"/>
    <w:rsid w:val="00E84E82"/>
    <w:rsid w:val="00EA3BD4"/>
    <w:rsid w:val="00EA5287"/>
    <w:rsid w:val="00EA7B99"/>
    <w:rsid w:val="00EB36B9"/>
    <w:rsid w:val="00EC2147"/>
    <w:rsid w:val="00EC449A"/>
    <w:rsid w:val="00ED1B74"/>
    <w:rsid w:val="00ED51DC"/>
    <w:rsid w:val="00ED65DB"/>
    <w:rsid w:val="00EE06A1"/>
    <w:rsid w:val="00EE1D10"/>
    <w:rsid w:val="00EE7450"/>
    <w:rsid w:val="00F014E3"/>
    <w:rsid w:val="00F06CA9"/>
    <w:rsid w:val="00F12BE1"/>
    <w:rsid w:val="00F14097"/>
    <w:rsid w:val="00F22878"/>
    <w:rsid w:val="00F36BF4"/>
    <w:rsid w:val="00F4128A"/>
    <w:rsid w:val="00F57B44"/>
    <w:rsid w:val="00F66556"/>
    <w:rsid w:val="00F7228C"/>
    <w:rsid w:val="00F747C7"/>
    <w:rsid w:val="00F82B3E"/>
    <w:rsid w:val="00F8303A"/>
    <w:rsid w:val="00F83688"/>
    <w:rsid w:val="00F83739"/>
    <w:rsid w:val="00F86DAD"/>
    <w:rsid w:val="00F96274"/>
    <w:rsid w:val="00FA21F5"/>
    <w:rsid w:val="00FA43F3"/>
    <w:rsid w:val="00FE26CD"/>
    <w:rsid w:val="00FE74F3"/>
    <w:rsid w:val="00FF39E7"/>
    <w:rsid w:val="1F71FC2F"/>
    <w:rsid w:val="2C06E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2D715F"/>
    <w:pPr>
      <w:numPr>
        <w:numId w:val="9"/>
      </w:numPr>
      <w:shd w:val="clear" w:color="auto" w:fill="3FBFB6"/>
      <w:spacing w:before="120" w:line="264" w:lineRule="auto"/>
      <w:outlineLvl w:val="0"/>
    </w:pPr>
    <w:rPr>
      <w:rFonts w:eastAsia="Times New Roman"/>
      <w:b/>
      <w:bCs/>
      <w:color w:val="FFFFFF" w:themeColor="background1"/>
      <w:sz w:val="28"/>
      <w:szCs w:val="28"/>
      <w:lang w:val="en-IE"/>
    </w:rPr>
  </w:style>
  <w:style w:type="paragraph" w:styleId="Heading2">
    <w:name w:val="heading 2"/>
    <w:basedOn w:val="Normal"/>
    <w:next w:val="Normal"/>
    <w:link w:val="Heading2Char"/>
    <w:uiPriority w:val="9"/>
    <w:qFormat/>
    <w:rsid w:val="00C7511F"/>
    <w:pPr>
      <w:keepNext/>
      <w:keepLines/>
      <w:numPr>
        <w:ilvl w:val="1"/>
        <w:numId w:val="9"/>
      </w:numPr>
      <w:spacing w:before="0" w:after="0" w:line="480" w:lineRule="auto"/>
      <w:jc w:val="left"/>
      <w:outlineLvl w:val="1"/>
    </w:pPr>
    <w:rPr>
      <w:rFonts w:eastAsiaTheme="majorEastAsia"/>
      <w:b/>
      <w:bCs/>
      <w:noProof/>
      <w:color w:val="auto"/>
      <w:sz w:val="24"/>
      <w:szCs w:val="24"/>
      <w:lang w:val="en-IE"/>
    </w:rPr>
  </w:style>
  <w:style w:type="paragraph" w:styleId="Heading3">
    <w:name w:val="heading 3"/>
    <w:basedOn w:val="Normal"/>
    <w:next w:val="Normal"/>
    <w:link w:val="Heading3Char"/>
    <w:uiPriority w:val="9"/>
    <w:qFormat/>
    <w:rsid w:val="00C13C25"/>
    <w:pPr>
      <w:keepNext/>
      <w:keepLines/>
      <w:numPr>
        <w:ilvl w:val="2"/>
        <w:numId w:val="9"/>
      </w:numPr>
      <w:spacing w:before="200" w:after="0"/>
      <w:outlineLvl w:val="2"/>
    </w:pPr>
    <w:rPr>
      <w:rFonts w:eastAsia="Times New Roman"/>
      <w:color w:val="auto"/>
      <w:lang w:val="en-IE"/>
    </w:rPr>
  </w:style>
  <w:style w:type="paragraph" w:styleId="Heading4">
    <w:name w:val="heading 4"/>
    <w:basedOn w:val="Normal"/>
    <w:next w:val="Normal"/>
    <w:link w:val="Heading4Char"/>
    <w:semiHidden/>
    <w:unhideWhenUsed/>
    <w:qFormat/>
    <w:locked/>
    <w:rsid w:val="00C7511F"/>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51D76"/>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semiHidden/>
    <w:unhideWhenUsed/>
    <w:qFormat/>
    <w:locked/>
    <w:rsid w:val="00C7511F"/>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C7511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qFormat/>
    <w:rsid w:val="0019717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locked/>
    <w:rsid w:val="00C7511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D715F"/>
    <w:rPr>
      <w:rFonts w:ascii="Arial" w:eastAsia="Times New Roman" w:hAnsi="Arial" w:cs="Arial"/>
      <w:b/>
      <w:bCs/>
      <w:color w:val="FFFFFF" w:themeColor="background1"/>
      <w:sz w:val="28"/>
      <w:szCs w:val="28"/>
      <w:shd w:val="clear" w:color="auto" w:fill="3FBFB6"/>
      <w:lang w:eastAsia="en-US"/>
    </w:rPr>
  </w:style>
  <w:style w:type="character" w:customStyle="1" w:styleId="Heading2Char">
    <w:name w:val="Heading 2 Char"/>
    <w:link w:val="Heading2"/>
    <w:uiPriority w:val="9"/>
    <w:locked/>
    <w:rsid w:val="00C7511F"/>
    <w:rPr>
      <w:rFonts w:ascii="Arial" w:eastAsiaTheme="majorEastAsia" w:hAnsi="Arial" w:cs="Arial"/>
      <w:b/>
      <w:bCs/>
      <w:noProof/>
      <w:sz w:val="24"/>
      <w:szCs w:val="24"/>
      <w:lang w:eastAsia="en-US"/>
    </w:rPr>
  </w:style>
  <w:style w:type="character" w:customStyle="1" w:styleId="Heading3Char">
    <w:name w:val="Heading 3 Char"/>
    <w:link w:val="Heading3"/>
    <w:uiPriority w:val="9"/>
    <w:locked/>
    <w:rsid w:val="00C13C25"/>
    <w:rPr>
      <w:rFonts w:ascii="Arial" w:eastAsia="Times New Roman" w:hAnsi="Arial" w:cs="Arial"/>
      <w:sz w:val="22"/>
      <w:szCs w:val="22"/>
      <w:lang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uiPriority w:val="99"/>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semiHidden/>
    <w:rsid w:val="00197179"/>
    <w:pPr>
      <w:spacing w:after="120"/>
    </w:pPr>
    <w:rPr>
      <w:sz w:val="16"/>
      <w:szCs w:val="16"/>
    </w:rPr>
  </w:style>
  <w:style w:type="character" w:customStyle="1" w:styleId="BodyText3Char">
    <w:name w:val="Body Text 3 Char"/>
    <w:link w:val="BodyText3"/>
    <w:uiPriority w:val="99"/>
    <w:semiHidden/>
    <w:locked/>
    <w:rsid w:val="00197179"/>
    <w:rPr>
      <w:rFonts w:cs="Times New Roman"/>
      <w:sz w:val="16"/>
      <w:szCs w:val="16"/>
    </w:rPr>
  </w:style>
  <w:style w:type="paragraph" w:styleId="Title">
    <w:name w:val="Title"/>
    <w:basedOn w:val="Normal"/>
    <w:link w:val="TitleChar"/>
    <w:uiPriority w:val="99"/>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99"/>
    <w:locked/>
    <w:rsid w:val="00197179"/>
    <w:rPr>
      <w:rFonts w:ascii="Times New Roman" w:hAnsi="Times New Roman" w:cs="Times New Roman"/>
      <w:b/>
      <w:sz w:val="20"/>
      <w:szCs w:val="20"/>
      <w:lang w:val="en-IE"/>
    </w:rPr>
  </w:style>
  <w:style w:type="table" w:styleId="TableGrid">
    <w:name w:val="Table Grid"/>
    <w:basedOn w:val="TableNormal"/>
    <w:uiPriority w:val="9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F4128A"/>
    <w:pPr>
      <w:tabs>
        <w:tab w:val="left" w:pos="851"/>
        <w:tab w:val="left" w:pos="880"/>
        <w:tab w:val="right" w:leader="dot" w:pos="9016"/>
      </w:tabs>
      <w:spacing w:before="120" w:after="0" w:line="240" w:lineRule="auto"/>
      <w:ind w:left="1134" w:hanging="692"/>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semiHidden/>
    <w:rsid w:val="00C7511F"/>
    <w:rPr>
      <w:rFonts w:asciiTheme="majorHAnsi" w:eastAsiaTheme="majorEastAsia" w:hAnsiTheme="majorHAnsi" w:cstheme="majorBidi"/>
      <w:i/>
      <w:iCs/>
      <w:color w:val="2F5496" w:themeColor="accent1" w:themeShade="BF"/>
      <w:sz w:val="22"/>
      <w:szCs w:val="22"/>
      <w:lang w:val="en-GB" w:eastAsia="en-US"/>
    </w:rPr>
  </w:style>
  <w:style w:type="character" w:customStyle="1" w:styleId="Heading6Char">
    <w:name w:val="Heading 6 Char"/>
    <w:basedOn w:val="DefaultParagraphFont"/>
    <w:link w:val="Heading6"/>
    <w:semiHidden/>
    <w:rsid w:val="00C7511F"/>
    <w:rPr>
      <w:rFonts w:asciiTheme="majorHAnsi" w:eastAsiaTheme="majorEastAsia" w:hAnsiTheme="majorHAnsi" w:cstheme="majorBidi"/>
      <w:color w:val="1F3763" w:themeColor="accent1" w:themeShade="7F"/>
      <w:sz w:val="22"/>
      <w:szCs w:val="22"/>
      <w:lang w:val="en-GB" w:eastAsia="en-US"/>
    </w:rPr>
  </w:style>
  <w:style w:type="character" w:customStyle="1" w:styleId="Heading7Char">
    <w:name w:val="Heading 7 Char"/>
    <w:basedOn w:val="DefaultParagraphFont"/>
    <w:link w:val="Heading7"/>
    <w:semiHidden/>
    <w:rsid w:val="00C7511F"/>
    <w:rPr>
      <w:rFonts w:asciiTheme="majorHAnsi" w:eastAsiaTheme="majorEastAsia" w:hAnsiTheme="majorHAnsi" w:cstheme="majorBidi"/>
      <w:i/>
      <w:iCs/>
      <w:color w:val="1F3763" w:themeColor="accent1" w:themeShade="7F"/>
      <w:sz w:val="22"/>
      <w:szCs w:val="22"/>
      <w:lang w:val="en-GB" w:eastAsia="en-US"/>
    </w:rPr>
  </w:style>
  <w:style w:type="character" w:customStyle="1" w:styleId="Heading9Char">
    <w:name w:val="Heading 9 Char"/>
    <w:basedOn w:val="DefaultParagraphFont"/>
    <w:link w:val="Heading9"/>
    <w:semiHidden/>
    <w:rsid w:val="00C7511F"/>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ED51DC"/>
    <w:rPr>
      <w:color w:val="605E5C"/>
      <w:shd w:val="clear" w:color="auto" w:fill="E1DFDD"/>
    </w:rPr>
  </w:style>
  <w:style w:type="table" w:styleId="GridTable4">
    <w:name w:val="Grid Table 4"/>
    <w:basedOn w:val="TableNormal"/>
    <w:uiPriority w:val="49"/>
    <w:rsid w:val="00636F2C"/>
    <w:rPr>
      <w:rFonts w:asciiTheme="minorHAnsi" w:eastAsia="Times New Roman" w:hAnsi="Times New Roman"/>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1140">
      <w:bodyDiv w:val="1"/>
      <w:marLeft w:val="0"/>
      <w:marRight w:val="0"/>
      <w:marTop w:val="0"/>
      <w:marBottom w:val="0"/>
      <w:divBdr>
        <w:top w:val="none" w:sz="0" w:space="0" w:color="auto"/>
        <w:left w:val="none" w:sz="0" w:space="0" w:color="auto"/>
        <w:bottom w:val="none" w:sz="0" w:space="0" w:color="auto"/>
        <w:right w:val="none" w:sz="0" w:space="0" w:color="auto"/>
      </w:divBdr>
    </w:div>
    <w:div w:id="809371642">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936085235">
      <w:bodyDiv w:val="1"/>
      <w:marLeft w:val="0"/>
      <w:marRight w:val="0"/>
      <w:marTop w:val="0"/>
      <w:marBottom w:val="0"/>
      <w:divBdr>
        <w:top w:val="none" w:sz="0" w:space="0" w:color="auto"/>
        <w:left w:val="none" w:sz="0" w:space="0" w:color="auto"/>
        <w:bottom w:val="none" w:sz="0" w:space="0" w:color="auto"/>
        <w:right w:val="none" w:sz="0" w:space="0" w:color="auto"/>
      </w:divBdr>
    </w:div>
    <w:div w:id="19464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nrestaxclearance@revenue.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calenterprise.ie/kilda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99FAFB9389C499AAE3B9BD541E4EC" ma:contentTypeVersion="12" ma:contentTypeDescription="Create a new document." ma:contentTypeScope="" ma:versionID="ea936deb2dfdd1a485d521e705927f99">
  <xsd:schema xmlns:xsd="http://www.w3.org/2001/XMLSchema" xmlns:xs="http://www.w3.org/2001/XMLSchema" xmlns:p="http://schemas.microsoft.com/office/2006/metadata/properties" xmlns:ns2="79861943-8223-4a74-b011-3c2c5aaabb5d" xmlns:ns3="b1c4b50b-f7b7-4f27-a868-43cd0f12c61a" targetNamespace="http://schemas.microsoft.com/office/2006/metadata/properties" ma:root="true" ma:fieldsID="0dcc6c70f6926e24c997ccd906553037" ns2:_="" ns3:_="">
    <xsd:import namespace="79861943-8223-4a74-b011-3c2c5aaabb5d"/>
    <xsd:import namespace="b1c4b50b-f7b7-4f27-a868-43cd0f12c6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1943-8223-4a74-b011-3c2c5aaabb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f0fb9d-a4ae-4847-9979-2c7db57819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4b50b-f7b7-4f27-a868-43cd0f12c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7ac446-225b-43ec-b49a-fcccc628aef4}" ma:internalName="TaxCatchAll" ma:showField="CatchAllData" ma:web="b1c4b50b-f7b7-4f27-a868-43cd0f12c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61943-8223-4a74-b011-3c2c5aaabb5d">
      <Terms xmlns="http://schemas.microsoft.com/office/infopath/2007/PartnerControls"/>
    </lcf76f155ced4ddcb4097134ff3c332f>
    <TaxCatchAll xmlns="b1c4b50b-f7b7-4f27-a868-43cd0f12c61a" xsi:nil="true"/>
  </documentManagement>
</p:properties>
</file>

<file path=customXml/itemProps1.xml><?xml version="1.0" encoding="utf-8"?>
<ds:datastoreItem xmlns:ds="http://schemas.openxmlformats.org/officeDocument/2006/customXml" ds:itemID="{AB3E66F4-A49A-4875-A914-3C3709C9D44C}">
  <ds:schemaRefs>
    <ds:schemaRef ds:uri="http://schemas.openxmlformats.org/officeDocument/2006/bibliography"/>
  </ds:schemaRefs>
</ds:datastoreItem>
</file>

<file path=customXml/itemProps2.xml><?xml version="1.0" encoding="utf-8"?>
<ds:datastoreItem xmlns:ds="http://schemas.openxmlformats.org/officeDocument/2006/customXml" ds:itemID="{CF2851A0-6370-4C05-8A99-8A21267A2407}">
  <ds:schemaRefs>
    <ds:schemaRef ds:uri="http://schemas.microsoft.com/sharepoint/v3/contenttype/forms"/>
  </ds:schemaRefs>
</ds:datastoreItem>
</file>

<file path=customXml/itemProps3.xml><?xml version="1.0" encoding="utf-8"?>
<ds:datastoreItem xmlns:ds="http://schemas.openxmlformats.org/officeDocument/2006/customXml" ds:itemID="{9BA41982-3510-4FE6-A155-1EC434CA4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1943-8223-4a74-b011-3c2c5aaabb5d"/>
    <ds:schemaRef ds:uri="b1c4b50b-f7b7-4f27-a868-43cd0f12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C51DB-DE93-434F-AB34-449D4F8C42BA}">
  <ds:schemaRefs>
    <ds:schemaRef ds:uri="http://schemas.microsoft.com/office/2006/metadata/properties"/>
    <ds:schemaRef ds:uri="http://schemas.microsoft.com/office/infopath/2007/PartnerControls"/>
    <ds:schemaRef ds:uri="5f3af857-7cc6-460e-b0fe-3f29ea46db4b"/>
    <ds:schemaRef ds:uri="79861943-8223-4a74-b011-3c2c5aaabb5d"/>
    <ds:schemaRef ds:uri="b1c4b50b-f7b7-4f27-a868-43cd0f12c61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3071</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Angela Quinn</cp:lastModifiedBy>
  <cp:revision>17</cp:revision>
  <cp:lastPrinted>2017-01-09T08:51:00Z</cp:lastPrinted>
  <dcterms:created xsi:type="dcterms:W3CDTF">2022-07-21T10:29:00Z</dcterms:created>
  <dcterms:modified xsi:type="dcterms:W3CDTF">2025-08-20T16:27:00Z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0x01010039199FAFB9389C499AAE3B9BD541E4EC</vt:lpwstr>
  </property>
  <property fmtid="{D5CDD505-2E9C-101B-9397-08002B2CF9AE}" pid="3" name="Order">
    <vt:r8>469000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