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Bord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01F1A">
        <w:rPr>
          <w:rFonts w:asciiTheme="minorHAnsi" w:hAnsiTheme="minorHAnsi" w:cs="Arial"/>
          <w:sz w:val="22"/>
          <w:szCs w:val="22"/>
          <w:highlight w:val="yellow"/>
        </w:rPr>
        <w:t>The Academy costs €</w:t>
      </w:r>
      <w:r w:rsidR="00AD15FB">
        <w:rPr>
          <w:rFonts w:asciiTheme="minorHAnsi" w:hAnsiTheme="minorHAnsi" w:cs="Arial"/>
          <w:sz w:val="22"/>
          <w:szCs w:val="22"/>
        </w:rPr>
        <w:t>TBC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:rsidR="003B3E0E" w:rsidRDefault="00561A1E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:rsidTr="003B3E0E">
        <w:tc>
          <w:tcPr>
            <w:tcW w:w="4621" w:type="dxa"/>
          </w:tcPr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561A1E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:rsidTr="00AE29AD">
        <w:tc>
          <w:tcPr>
            <w:tcW w:w="4621" w:type="dxa"/>
          </w:tcPr>
          <w:p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lastRenderedPageBreak/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</w:tbl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Brief description of 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</w:sdtPr>
            <w:sdtEndPr/>
            <w:sdtContent>
              <w:p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:rsidTr="000E077E">
                  <w:tc>
                    <w:tcPr>
                      <w:tcW w:w="9016" w:type="dxa"/>
                      <w:gridSpan w:val="2"/>
                    </w:tcPr>
                    <w:p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</w:t>
                      </w:r>
                      <w:r w:rsidRPr="00E62F23">
                        <w:rPr>
                          <w:rFonts w:cs="Calibri"/>
                          <w:b/>
                        </w:rPr>
                        <w:lastRenderedPageBreak/>
                        <w:t>programme)</w:t>
                      </w: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lastRenderedPageBreak/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:rsidR="00201ABD" w:rsidRPr="00E62F23" w:rsidRDefault="00561A1E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A1E" w:rsidRDefault="00561A1E">
      <w:pPr>
        <w:spacing w:after="0" w:line="240" w:lineRule="auto"/>
      </w:pPr>
      <w:r>
        <w:separator/>
      </w:r>
    </w:p>
  </w:endnote>
  <w:endnote w:type="continuationSeparator" w:id="0">
    <w:p w:rsidR="00561A1E" w:rsidRDefault="0056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45152E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AD15FB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A1E" w:rsidRDefault="00561A1E">
      <w:pPr>
        <w:spacing w:after="0" w:line="240" w:lineRule="auto"/>
      </w:pPr>
      <w:r>
        <w:separator/>
      </w:r>
    </w:p>
  </w:footnote>
  <w:footnote w:type="continuationSeparator" w:id="0">
    <w:p w:rsidR="00561A1E" w:rsidRDefault="0056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5152E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50AA6"/>
    <w:rsid w:val="00561A1E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15FB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227E4-BEE1-4D97-B315-11F41112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CE"/>
    <w:rsid w:val="000D43ED"/>
    <w:rsid w:val="001A3D6D"/>
    <w:rsid w:val="001E795E"/>
    <w:rsid w:val="003839E8"/>
    <w:rsid w:val="003C0B6B"/>
    <w:rsid w:val="003C406E"/>
    <w:rsid w:val="00407C56"/>
    <w:rsid w:val="004744ED"/>
    <w:rsid w:val="005B242C"/>
    <w:rsid w:val="0077391C"/>
    <w:rsid w:val="007E6887"/>
    <w:rsid w:val="0093444D"/>
    <w:rsid w:val="00A9473E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0787-565C-4B73-9FFC-9532495D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Barbara Smithers</cp:lastModifiedBy>
  <cp:revision>2</cp:revision>
  <cp:lastPrinted>2016-11-09T11:53:00Z</cp:lastPrinted>
  <dcterms:created xsi:type="dcterms:W3CDTF">2020-03-06T09:36:00Z</dcterms:created>
  <dcterms:modified xsi:type="dcterms:W3CDTF">2020-03-06T09:36:00Z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-1891533427</vt:i4>
  </property>
  <property fmtid="{D5CDD505-2E9C-101B-9397-08002B2CF9AE}" pid="3" name="_NewReviewCycle">
    <vt:lpwstr/>
  </property>
  <property fmtid="{D5CDD505-2E9C-101B-9397-08002B2CF9AE}" pid="4" name="_EmailSubject">
    <vt:lpwstr>Food Academy 2020-2021 Opening for Applications</vt:lpwstr>
  </property>
  <property fmtid="{D5CDD505-2E9C-101B-9397-08002B2CF9AE}" pid="5" name="_AuthorEmail">
    <vt:lpwstr>LEO.Unit@enterprise-ireland.com</vt:lpwstr>
  </property>
  <property fmtid="{D5CDD505-2E9C-101B-9397-08002B2CF9AE}" pid="6" name="_AuthorEmailDisplayName">
    <vt:lpwstr>LEO Unit</vt:lpwstr>
  </property>
  <property fmtid="{D5CDD505-2E9C-101B-9397-08002B2CF9AE}" pid="7" name="_ReviewingToolsShownOnce">
    <vt:lpwstr/>
  </property>
</Properties>
</file>